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9956" w14:textId="77777777" w:rsidR="0014054B" w:rsidRDefault="0014054B" w:rsidP="0014054B">
      <w:r>
        <w:rPr>
          <w:noProof/>
          <w:lang w:eastAsia="en-IE"/>
        </w:rPr>
        <w:drawing>
          <wp:inline distT="0" distB="0" distL="0" distR="0" wp14:anchorId="5A9174A9" wp14:editId="19356192">
            <wp:extent cx="5731510" cy="2055628"/>
            <wp:effectExtent l="0" t="0" r="2540" b="1905"/>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7"/>
                    <a:stretch>
                      <a:fillRect/>
                    </a:stretch>
                  </pic:blipFill>
                  <pic:spPr>
                    <a:xfrm>
                      <a:off x="0" y="0"/>
                      <a:ext cx="5731510" cy="2055628"/>
                    </a:xfrm>
                    <a:prstGeom prst="rect">
                      <a:avLst/>
                    </a:prstGeom>
                  </pic:spPr>
                </pic:pic>
              </a:graphicData>
            </a:graphic>
          </wp:inline>
        </w:drawing>
      </w:r>
    </w:p>
    <w:p w14:paraId="0E766365" w14:textId="77777777" w:rsidR="0014054B" w:rsidRDefault="0014054B" w:rsidP="0014054B"/>
    <w:p w14:paraId="6ECFC36D" w14:textId="18E7F466" w:rsidR="0014054B" w:rsidRPr="00180353" w:rsidRDefault="0014054B" w:rsidP="0014054B">
      <w:pPr>
        <w:pStyle w:val="Title"/>
      </w:pPr>
      <w:r>
        <w:t>Project Manager</w:t>
      </w:r>
    </w:p>
    <w:p w14:paraId="2BC89CDA" w14:textId="77777777" w:rsidR="0014054B" w:rsidRDefault="0014054B" w:rsidP="0014054B">
      <w:pPr>
        <w:pStyle w:val="Title"/>
      </w:pPr>
    </w:p>
    <w:p w14:paraId="4A361B14" w14:textId="77777777" w:rsidR="0014054B" w:rsidRPr="003A465B" w:rsidRDefault="0014054B" w:rsidP="0014054B">
      <w:pPr>
        <w:pStyle w:val="Title"/>
      </w:pPr>
      <w:r w:rsidRPr="00180353">
        <w:t>Information for Candidates</w:t>
      </w:r>
    </w:p>
    <w:p w14:paraId="18B9BDD6" w14:textId="77777777" w:rsidR="0014054B" w:rsidRDefault="0014054B" w:rsidP="0014054B"/>
    <w:p w14:paraId="28B47FFA" w14:textId="77777777" w:rsidR="0014054B" w:rsidRDefault="0014054B" w:rsidP="0014054B"/>
    <w:p w14:paraId="2F9E6D5E" w14:textId="77777777" w:rsidR="0014054B" w:rsidRDefault="0014054B" w:rsidP="0014054B"/>
    <w:p w14:paraId="6BD676ED" w14:textId="77777777" w:rsidR="0014054B" w:rsidRDefault="0014054B" w:rsidP="0014054B"/>
    <w:p w14:paraId="1D9D62C1" w14:textId="77777777" w:rsidR="0014054B" w:rsidRDefault="0014054B" w:rsidP="0014054B"/>
    <w:p w14:paraId="39E234F2" w14:textId="77777777" w:rsidR="0014054B" w:rsidRDefault="0014054B" w:rsidP="0014054B"/>
    <w:p w14:paraId="3615EF8C" w14:textId="77777777" w:rsidR="0014054B" w:rsidRDefault="0014054B" w:rsidP="0014054B"/>
    <w:p w14:paraId="02939A37" w14:textId="77777777" w:rsidR="0014054B" w:rsidRDefault="0014054B" w:rsidP="0014054B"/>
    <w:p w14:paraId="738FE6FA" w14:textId="77777777" w:rsidR="0014054B" w:rsidRDefault="0014054B" w:rsidP="0014054B"/>
    <w:p w14:paraId="729CEB19" w14:textId="77777777" w:rsidR="0014054B" w:rsidRDefault="0014054B" w:rsidP="0014054B"/>
    <w:p w14:paraId="08F40C9B" w14:textId="4B25A4E4" w:rsidR="0014054B" w:rsidRPr="003A465B" w:rsidRDefault="007B685B" w:rsidP="0014054B">
      <w:pPr>
        <w:jc w:val="right"/>
        <w:rPr>
          <w:rFonts w:eastAsiaTheme="majorEastAsia" w:cstheme="majorBidi"/>
          <w:b/>
          <w:bCs/>
          <w:color w:val="C77C0E" w:themeColor="accent1" w:themeShade="BF"/>
          <w:sz w:val="32"/>
          <w:szCs w:val="28"/>
        </w:rPr>
      </w:pPr>
      <w:r>
        <w:rPr>
          <w:rFonts w:eastAsiaTheme="majorEastAsia" w:cstheme="majorBidi"/>
          <w:b/>
          <w:bCs/>
          <w:color w:val="C77C0E" w:themeColor="accent1" w:themeShade="BF"/>
          <w:sz w:val="32"/>
          <w:szCs w:val="28"/>
        </w:rPr>
        <w:t>Dece</w:t>
      </w:r>
      <w:r w:rsidR="00E70C8D">
        <w:rPr>
          <w:rFonts w:eastAsiaTheme="majorEastAsia" w:cstheme="majorBidi"/>
          <w:b/>
          <w:bCs/>
          <w:color w:val="C77C0E" w:themeColor="accent1" w:themeShade="BF"/>
          <w:sz w:val="32"/>
          <w:szCs w:val="28"/>
        </w:rPr>
        <w:t>mber</w:t>
      </w:r>
      <w:r w:rsidR="0014054B">
        <w:rPr>
          <w:rFonts w:eastAsiaTheme="majorEastAsia" w:cstheme="majorBidi"/>
          <w:b/>
          <w:bCs/>
          <w:color w:val="C77C0E" w:themeColor="accent1" w:themeShade="BF"/>
          <w:sz w:val="32"/>
          <w:szCs w:val="28"/>
        </w:rPr>
        <w:t xml:space="preserve"> 2023</w:t>
      </w:r>
    </w:p>
    <w:p w14:paraId="159446CA" w14:textId="77777777" w:rsidR="0014054B" w:rsidRDefault="0014054B" w:rsidP="0014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385"/>
      </w:tblGrid>
      <w:tr w:rsidR="0014054B" w14:paraId="0E74A31E" w14:textId="77777777" w:rsidTr="00C55140">
        <w:tc>
          <w:tcPr>
            <w:tcW w:w="3652" w:type="dxa"/>
            <w:vAlign w:val="center"/>
          </w:tcPr>
          <w:p w14:paraId="746C7ADD" w14:textId="77777777" w:rsidR="0014054B" w:rsidRDefault="0014054B" w:rsidP="00C55140">
            <w:r w:rsidRPr="00DE3248">
              <w:rPr>
                <w:noProof/>
                <w:lang w:eastAsia="en-IE"/>
              </w:rPr>
              <w:drawing>
                <wp:inline distT="0" distB="0" distL="0" distR="0" wp14:anchorId="2FECE047" wp14:editId="2D64CD26">
                  <wp:extent cx="2062206" cy="1207620"/>
                  <wp:effectExtent l="0" t="0" r="0" b="0"/>
                  <wp:docPr id="3" name="Picture 3" descr="Strand Campu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nd Campus - Home | Facebook"/>
                          <pic:cNvPicPr>
                            <a:picLocks noChangeAspect="1" noChangeArrowheads="1"/>
                          </pic:cNvPicPr>
                        </pic:nvPicPr>
                        <pic:blipFill rotWithShape="1">
                          <a:blip r:embed="rId8">
                            <a:extLst>
                              <a:ext uri="{28A0092B-C50C-407E-A947-70E740481C1C}">
                                <a14:useLocalDpi xmlns:a14="http://schemas.microsoft.com/office/drawing/2010/main" val="0"/>
                              </a:ext>
                            </a:extLst>
                          </a:blip>
                          <a:srcRect t="14286" b="17460"/>
                          <a:stretch/>
                        </pic:blipFill>
                        <pic:spPr bwMode="auto">
                          <a:xfrm>
                            <a:off x="0" y="0"/>
                            <a:ext cx="2064388" cy="12088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vAlign w:val="center"/>
          </w:tcPr>
          <w:p w14:paraId="00B25511" w14:textId="77777777" w:rsidR="0014054B" w:rsidRDefault="0014054B" w:rsidP="00C55140">
            <w:pPr>
              <w:jc w:val="left"/>
            </w:pPr>
          </w:p>
          <w:p w14:paraId="54762C7D" w14:textId="77777777" w:rsidR="0014054B" w:rsidRPr="00F517E1" w:rsidRDefault="0014054B" w:rsidP="00C55140">
            <w:pPr>
              <w:jc w:val="left"/>
            </w:pPr>
            <w:r w:rsidRPr="00F517E1">
              <w:t>Sligo Airport Business Park, Strandhill, Co. Sligo</w:t>
            </w:r>
          </w:p>
          <w:p w14:paraId="5495A3E8" w14:textId="77777777" w:rsidR="0014054B" w:rsidRPr="00F517E1" w:rsidRDefault="0014054B" w:rsidP="00C55140">
            <w:pPr>
              <w:jc w:val="left"/>
            </w:pPr>
            <w:r w:rsidRPr="00F517E1">
              <w:t xml:space="preserve">Phone: +353 71 9168477 </w:t>
            </w:r>
          </w:p>
          <w:p w14:paraId="0BBDE130" w14:textId="77777777" w:rsidR="0014054B" w:rsidRPr="00F517E1" w:rsidRDefault="0014054B" w:rsidP="00C55140">
            <w:pPr>
              <w:jc w:val="left"/>
            </w:pPr>
            <w:r w:rsidRPr="00F517E1">
              <w:t>Email: </w:t>
            </w:r>
            <w:hyperlink r:id="rId9" w:history="1">
              <w:r w:rsidRPr="00F517E1">
                <w:rPr>
                  <w:rStyle w:val="Hyperlink"/>
                  <w:b/>
                  <w:color w:val="C77C0E" w:themeColor="accent1" w:themeShade="BF"/>
                  <w:u w:val="none"/>
                </w:rPr>
                <w:t>info@strandcampus.ie</w:t>
              </w:r>
              <w:r w:rsidRPr="00F517E1">
                <w:br/>
              </w:r>
            </w:hyperlink>
            <w:r w:rsidRPr="00F517E1">
              <w:t>Web: www.</w:t>
            </w:r>
            <w:hyperlink r:id="rId10" w:history="1">
              <w:r w:rsidRPr="00F517E1">
                <w:rPr>
                  <w:rStyle w:val="Hyperlink"/>
                  <w:b/>
                  <w:color w:val="C77C0E" w:themeColor="accent1" w:themeShade="BF"/>
                  <w:u w:val="none"/>
                </w:rPr>
                <w:t>strandcampus.ie</w:t>
              </w:r>
            </w:hyperlink>
          </w:p>
        </w:tc>
      </w:tr>
    </w:tbl>
    <w:p w14:paraId="2BA25D9D" w14:textId="77777777" w:rsidR="0014054B" w:rsidRDefault="0014054B" w:rsidP="0014054B">
      <w:pPr>
        <w:pStyle w:val="Heading1"/>
      </w:pPr>
      <w:r>
        <w:lastRenderedPageBreak/>
        <w:t xml:space="preserve">About </w:t>
      </w:r>
      <w:r w:rsidRPr="00180353">
        <w:t>Strand</w:t>
      </w:r>
      <w:r>
        <w:t xml:space="preserve"> Campus</w:t>
      </w:r>
    </w:p>
    <w:p w14:paraId="0EEE0DDB" w14:textId="7F73DF15" w:rsidR="0014054B" w:rsidRDefault="0014054B" w:rsidP="0014054B">
      <w:r>
        <w:t xml:space="preserve">Strand Campus </w:t>
      </w:r>
      <w:proofErr w:type="gramStart"/>
      <w:r>
        <w:t>is located in</w:t>
      </w:r>
      <w:proofErr w:type="gramEnd"/>
      <w:r>
        <w:t xml:space="preserve"> Strandhill, Co. Sligo. It consists of </w:t>
      </w:r>
      <w:r w:rsidR="00FF6110">
        <w:t xml:space="preserve">a modern, well-established </w:t>
      </w:r>
      <w:r>
        <w:t>24,000 square feet</w:t>
      </w:r>
      <w:r w:rsidR="00FF6110">
        <w:t xml:space="preserve"> Enterprise Centre </w:t>
      </w:r>
      <w:r w:rsidR="0019577E">
        <w:t xml:space="preserve">which is fully occupied, </w:t>
      </w:r>
      <w:r w:rsidR="00FF6110">
        <w:t xml:space="preserve">catering for a mix of </w:t>
      </w:r>
      <w:r w:rsidR="0019577E">
        <w:t xml:space="preserve">30 </w:t>
      </w:r>
      <w:r w:rsidR="00FF6110">
        <w:t>technology and other businesses</w:t>
      </w:r>
      <w:r>
        <w:t xml:space="preserve"> employing approximately 150 persons</w:t>
      </w:r>
      <w:r w:rsidR="006D07DE">
        <w:t>.  In addition, the Campus incorporates</w:t>
      </w:r>
      <w:r w:rsidR="00FD1ADF">
        <w:t xml:space="preserve"> a state of the art</w:t>
      </w:r>
      <w:r w:rsidR="009F62DC">
        <w:t>,</w:t>
      </w:r>
      <w:r w:rsidR="00FD1ADF">
        <w:t xml:space="preserve"> recently completed building which has been developed to attract digital gaming and gamification technology businesses</w:t>
      </w:r>
      <w:r w:rsidR="00C115A0">
        <w:t xml:space="preserve"> and help establish this region as a serious player in this sector</w:t>
      </w:r>
      <w:r w:rsidR="006D07DE">
        <w:t>.</w:t>
      </w:r>
      <w:r>
        <w:t xml:space="preserve"> </w:t>
      </w:r>
      <w:r w:rsidR="006D07DE">
        <w:t xml:space="preserve"> </w:t>
      </w:r>
    </w:p>
    <w:p w14:paraId="5D96386A" w14:textId="4B8F4F5E" w:rsidR="0014054B" w:rsidRDefault="00C115A0" w:rsidP="0014054B">
      <w:r>
        <w:t>The existing s</w:t>
      </w:r>
      <w:r w:rsidR="0014054B">
        <w:t>ervices offered include:</w:t>
      </w:r>
    </w:p>
    <w:p w14:paraId="66FF1AA4" w14:textId="53E4B74B" w:rsidR="0014054B" w:rsidRPr="008748DE" w:rsidRDefault="00C115A0" w:rsidP="0014054B">
      <w:pPr>
        <w:pStyle w:val="ListParagraph"/>
      </w:pPr>
      <w:r>
        <w:t>s</w:t>
      </w:r>
      <w:r w:rsidR="0014054B" w:rsidRPr="008748DE">
        <w:t>elf-contained office and workspace solutions</w:t>
      </w:r>
    </w:p>
    <w:p w14:paraId="63ADE123" w14:textId="0858928A" w:rsidR="0014054B" w:rsidRDefault="00C115A0" w:rsidP="0014054B">
      <w:pPr>
        <w:pStyle w:val="ListParagraph"/>
      </w:pPr>
      <w:r>
        <w:t>m</w:t>
      </w:r>
      <w:r w:rsidR="0014054B" w:rsidRPr="008748DE">
        <w:t>eeting and training space</w:t>
      </w:r>
    </w:p>
    <w:p w14:paraId="66F84536" w14:textId="5985F839" w:rsidR="004828F8" w:rsidRPr="008748DE" w:rsidRDefault="00C115A0" w:rsidP="003C4D24">
      <w:pPr>
        <w:pStyle w:val="ListParagraph"/>
      </w:pPr>
      <w:r>
        <w:t>h</w:t>
      </w:r>
      <w:r w:rsidR="0014054B" w:rsidRPr="008748DE">
        <w:t>ot desks available daily or weekly</w:t>
      </w:r>
      <w:r>
        <w:t xml:space="preserve"> </w:t>
      </w:r>
    </w:p>
    <w:p w14:paraId="476C2B0A" w14:textId="77777777" w:rsidR="004828F8" w:rsidRDefault="004828F8" w:rsidP="004935F4">
      <w:r>
        <w:t xml:space="preserve">The entire facility is owned and operated by </w:t>
      </w:r>
      <w:r w:rsidRPr="00541BB6">
        <w:t xml:space="preserve">Sligo County Enterprise Fund </w:t>
      </w:r>
      <w:r>
        <w:t xml:space="preserve">DAC, a community owned company with the objective to </w:t>
      </w:r>
      <w:r w:rsidRPr="0003063D">
        <w:t>“</w:t>
      </w:r>
      <w:r w:rsidRPr="004935F4">
        <w:rPr>
          <w:i/>
          <w:iCs/>
        </w:rPr>
        <w:t>Contribute, support and develop any project or any business or enterprise in Co. Sligo which has the potential for creating or sustaining productive employment and enhancing the economic prosperity of Co. Sligo.</w:t>
      </w:r>
      <w:r w:rsidRPr="0003063D">
        <w:t>”</w:t>
      </w:r>
    </w:p>
    <w:p w14:paraId="5FB1F809" w14:textId="6CB38445" w:rsidR="00317BE6" w:rsidRDefault="004828F8">
      <w:pPr>
        <w:pStyle w:val="NoSpacing"/>
        <w:rPr>
          <w:rFonts w:ascii="Trebuchet MS" w:hAnsi="Trebuchet MS"/>
          <w:b/>
          <w:bCs/>
          <w:sz w:val="32"/>
          <w:szCs w:val="32"/>
        </w:rPr>
      </w:pPr>
      <w:r>
        <w:t xml:space="preserve">More details on Strand Campus can be found </w:t>
      </w:r>
      <w:r w:rsidR="006D07DE">
        <w:t>at</w:t>
      </w:r>
      <w:r>
        <w:t xml:space="preserve"> </w:t>
      </w:r>
      <w:hyperlink r:id="rId11" w:history="1">
        <w:r>
          <w:rPr>
            <w:rStyle w:val="Hyperlink"/>
          </w:rPr>
          <w:t>https://strandcampus.ie/</w:t>
        </w:r>
      </w:hyperlink>
    </w:p>
    <w:p w14:paraId="4284C81B" w14:textId="77777777" w:rsidR="00D56C29" w:rsidRDefault="00D56C29" w:rsidP="004935F4">
      <w:pPr>
        <w:pStyle w:val="NoSpacing"/>
        <w:rPr>
          <w:rFonts w:ascii="Trebuchet MS" w:hAnsi="Trebuchet MS"/>
          <w:b/>
          <w:bCs/>
          <w:color w:val="F0A22E" w:themeColor="accent1"/>
          <w:sz w:val="32"/>
          <w:szCs w:val="32"/>
        </w:rPr>
      </w:pPr>
    </w:p>
    <w:p w14:paraId="7A6E807F" w14:textId="7709801D" w:rsidR="00C115A0" w:rsidRPr="004935F4" w:rsidRDefault="00C115A0" w:rsidP="004935F4">
      <w:pPr>
        <w:pStyle w:val="NoSpacing"/>
        <w:rPr>
          <w:b/>
          <w:bCs/>
          <w:color w:val="F0A22E" w:themeColor="accent1"/>
          <w:sz w:val="32"/>
          <w:szCs w:val="32"/>
        </w:rPr>
      </w:pPr>
      <w:r w:rsidRPr="004935F4">
        <w:rPr>
          <w:rFonts w:ascii="Trebuchet MS" w:hAnsi="Trebuchet MS"/>
          <w:b/>
          <w:bCs/>
          <w:color w:val="F0A22E" w:themeColor="accent1"/>
          <w:sz w:val="32"/>
          <w:szCs w:val="32"/>
        </w:rPr>
        <w:t>About Strand Campus’ Digital gaming technology ambitions</w:t>
      </w:r>
    </w:p>
    <w:p w14:paraId="5F164D0D" w14:textId="77777777" w:rsidR="004874EA" w:rsidRDefault="004874EA" w:rsidP="0014054B"/>
    <w:p w14:paraId="0EFC4F54" w14:textId="4B125041" w:rsidR="004874EA" w:rsidRDefault="004874EA" w:rsidP="004874EA">
      <w:r w:rsidRPr="00E70C8D">
        <w:t xml:space="preserve">The Digital Gaming Centre was funded in significant part through Enterprise Ireland’s Regional Enterprise Development Fund (REDF) as well as the company’s own resources. The Digital Gaming Centre consists of an ultra-modern </w:t>
      </w:r>
      <w:r w:rsidR="00E70C8D" w:rsidRPr="00E70C8D">
        <w:t>9,500</w:t>
      </w:r>
      <w:r w:rsidRPr="00E70C8D">
        <w:t xml:space="preserve"> </w:t>
      </w:r>
      <w:proofErr w:type="spellStart"/>
      <w:r w:rsidRPr="00E70C8D">
        <w:t>sq</w:t>
      </w:r>
      <w:proofErr w:type="spellEnd"/>
      <w:r w:rsidRPr="00E70C8D">
        <w:t xml:space="preserve"> ft building over 2 floors in a super location that will focus on supporting digital gaming and associated tech sectors. In addition to the support for the building, REDF funding is available towards the employment of a Project Manager and other expenditure to boost digital gaming and gamification businesses and technology in Sligo and the wider region.</w:t>
      </w:r>
      <w:r>
        <w:t xml:space="preserve">  </w:t>
      </w:r>
    </w:p>
    <w:p w14:paraId="24E0F4E4" w14:textId="7E1C2105" w:rsidR="004828F8" w:rsidRDefault="004828F8" w:rsidP="004828F8">
      <w:r>
        <w:t xml:space="preserve">Strand Campus aims to be </w:t>
      </w:r>
      <w:r w:rsidR="004874EA" w:rsidRPr="00E70C8D">
        <w:t xml:space="preserve">one of </w:t>
      </w:r>
      <w:r w:rsidRPr="00E70C8D">
        <w:t>the leading location</w:t>
      </w:r>
      <w:r w:rsidR="004874EA" w:rsidRPr="00E70C8D">
        <w:t>s</w:t>
      </w:r>
      <w:r w:rsidRPr="00E70C8D">
        <w:t xml:space="preserve"> in Ireland for entrepreneurs and businesses involved in development of products and services</w:t>
      </w:r>
      <w:r w:rsidR="00541F01" w:rsidRPr="00E70C8D">
        <w:t xml:space="preserve"> in the digital</w:t>
      </w:r>
      <w:r w:rsidR="00541F01">
        <w:t xml:space="preserve"> gaming and associated tech sectors</w:t>
      </w:r>
      <w:r>
        <w:t>. Ultimately, the company wish</w:t>
      </w:r>
      <w:r w:rsidR="004C3D94">
        <w:t>es</w:t>
      </w:r>
      <w:r>
        <w:t xml:space="preserve"> to </w:t>
      </w:r>
      <w:r w:rsidR="004C3D94">
        <w:t xml:space="preserve">deepen cooperation with relevant players such as the Atlantic Technological University, Enterprise Ireland, IDA Ireland, Sligo County Council, the Local Enterprise Office, </w:t>
      </w:r>
      <w:r w:rsidR="00317BE6">
        <w:t xml:space="preserve">AIM Centre, </w:t>
      </w:r>
      <w:r w:rsidR="004C3D94">
        <w:t xml:space="preserve">Sligo Chamber of Commerce, the Northern and Western Regional Assembly, </w:t>
      </w:r>
      <w:proofErr w:type="gramStart"/>
      <w:r w:rsidR="004C3D94">
        <w:t>South West</w:t>
      </w:r>
      <w:proofErr w:type="gramEnd"/>
      <w:r w:rsidR="004C3D94">
        <w:t xml:space="preserve"> College, Fermanagh and Tyrone and others </w:t>
      </w:r>
      <w:r>
        <w:t>to mak</w:t>
      </w:r>
      <w:r w:rsidR="004C3D94">
        <w:t>e</w:t>
      </w:r>
      <w:r>
        <w:t xml:space="preserve"> Sligo a</w:t>
      </w:r>
      <w:r w:rsidRPr="008748DE">
        <w:t xml:space="preserve"> cluster </w:t>
      </w:r>
      <w:r w:rsidR="004874EA" w:rsidRPr="00E70C8D">
        <w:t>region</w:t>
      </w:r>
      <w:r w:rsidR="004874EA">
        <w:t xml:space="preserve"> </w:t>
      </w:r>
      <w:r w:rsidRPr="008748DE">
        <w:t>of international significance in the digital gaming and associated services</w:t>
      </w:r>
      <w:r w:rsidR="004C3D94">
        <w:t xml:space="preserve"> sectors</w:t>
      </w:r>
      <w:r w:rsidRPr="008748DE">
        <w:t xml:space="preserve">. </w:t>
      </w:r>
    </w:p>
    <w:p w14:paraId="780C2495" w14:textId="63134607" w:rsidR="0014054B" w:rsidRDefault="0014054B" w:rsidP="0014054B">
      <w:pPr>
        <w:pStyle w:val="Heading1"/>
      </w:pPr>
      <w:r>
        <w:t>The Position – Overview</w:t>
      </w:r>
    </w:p>
    <w:p w14:paraId="249223BC" w14:textId="73F7A259" w:rsidR="00F330CA" w:rsidRDefault="004874EA" w:rsidP="0014054B">
      <w:r w:rsidRPr="00E70C8D">
        <w:t>T</w:t>
      </w:r>
      <w:r w:rsidR="0014054B" w:rsidRPr="00E70C8D">
        <w:t>he</w:t>
      </w:r>
      <w:r w:rsidR="0014054B" w:rsidRPr="00ED124C">
        <w:t xml:space="preserve"> </w:t>
      </w:r>
      <w:r w:rsidR="0014054B">
        <w:t>Project Manager</w:t>
      </w:r>
      <w:r w:rsidR="000A6C76">
        <w:t>’s key initial objectives</w:t>
      </w:r>
      <w:r w:rsidR="0014054B">
        <w:t xml:space="preserve"> will </w:t>
      </w:r>
      <w:r w:rsidR="000A6C76">
        <w:t>involve</w:t>
      </w:r>
      <w:r w:rsidR="00FF6110">
        <w:t xml:space="preserve"> </w:t>
      </w:r>
      <w:r w:rsidR="000A6C76">
        <w:t>propo</w:t>
      </w:r>
      <w:r w:rsidR="009F62DC">
        <w:t>sing and implementing strateg</w:t>
      </w:r>
      <w:r w:rsidR="000A6C76">
        <w:t>ies</w:t>
      </w:r>
      <w:r w:rsidR="009F62DC">
        <w:t xml:space="preserve"> to </w:t>
      </w:r>
      <w:r w:rsidR="00FF6110">
        <w:t xml:space="preserve">attract </w:t>
      </w:r>
      <w:r w:rsidR="009F62DC">
        <w:t xml:space="preserve">digital gaming/digital gamification technology businesses </w:t>
      </w:r>
      <w:r w:rsidR="00FF6110">
        <w:t>to the Campus whilst also</w:t>
      </w:r>
      <w:r w:rsidR="000A6C76">
        <w:t xml:space="preserve"> </w:t>
      </w:r>
      <w:r w:rsidR="00FF6110">
        <w:t>driv</w:t>
      </w:r>
      <w:r w:rsidR="001471B7">
        <w:t>ing</w:t>
      </w:r>
      <w:r w:rsidR="000A6C76">
        <w:t xml:space="preserve"> </w:t>
      </w:r>
      <w:r w:rsidR="0014054B">
        <w:t>the commercial and revenue generating activities of the company</w:t>
      </w:r>
      <w:r w:rsidR="00317BE6">
        <w:t>,</w:t>
      </w:r>
      <w:r w:rsidR="00E24664">
        <w:t xml:space="preserve"> including</w:t>
      </w:r>
      <w:r w:rsidR="007B7185">
        <w:t xml:space="preserve"> the </w:t>
      </w:r>
      <w:r w:rsidR="00FF6110">
        <w:t xml:space="preserve">already well-established </w:t>
      </w:r>
      <w:r w:rsidR="007B7185">
        <w:t xml:space="preserve">Enterprise Centre. </w:t>
      </w:r>
      <w:r w:rsidR="00F330CA">
        <w:t xml:space="preserve">The Company has one </w:t>
      </w:r>
      <w:r w:rsidR="00D65591">
        <w:t xml:space="preserve">existing </w:t>
      </w:r>
      <w:r w:rsidR="00F330CA">
        <w:t xml:space="preserve">full-time </w:t>
      </w:r>
      <w:r w:rsidR="00D65591">
        <w:t>position of</w:t>
      </w:r>
      <w:r w:rsidR="00F330CA">
        <w:t xml:space="preserve"> Facilities Manager.  </w:t>
      </w:r>
      <w:r w:rsidR="00D65591" w:rsidRPr="003C4D24">
        <w:t xml:space="preserve">The holder of that post </w:t>
      </w:r>
      <w:r w:rsidR="00F330CA" w:rsidRPr="003C4D24">
        <w:t xml:space="preserve">will report to the </w:t>
      </w:r>
      <w:r w:rsidR="00F330CA" w:rsidRPr="003C4D24">
        <w:lastRenderedPageBreak/>
        <w:t xml:space="preserve">Project </w:t>
      </w:r>
      <w:r w:rsidR="00D65591" w:rsidRPr="003C4D24">
        <w:t>M</w:t>
      </w:r>
      <w:r w:rsidR="00F330CA" w:rsidRPr="003C4D24">
        <w:t>anager</w:t>
      </w:r>
      <w:r w:rsidR="00F330CA">
        <w:t xml:space="preserve"> and continue </w:t>
      </w:r>
      <w:r w:rsidR="0019577E">
        <w:t>the</w:t>
      </w:r>
      <w:r w:rsidR="00F330CA">
        <w:t xml:space="preserve"> current role of managing the facilities,</w:t>
      </w:r>
      <w:r w:rsidR="00D65591">
        <w:t xml:space="preserve"> financial </w:t>
      </w:r>
      <w:r w:rsidR="00DF27CF">
        <w:t>administration</w:t>
      </w:r>
      <w:r w:rsidR="00D56C29">
        <w:t xml:space="preserve"> </w:t>
      </w:r>
      <w:r w:rsidR="00D65591">
        <w:t xml:space="preserve">such as ensuring payments for rental, bills, etc. (subject to appropriate checks and balances which the Project Manager will regularly review and report </w:t>
      </w:r>
      <w:r w:rsidR="00DF27CF">
        <w:t xml:space="preserve">on </w:t>
      </w:r>
      <w:r w:rsidR="00D65591">
        <w:t xml:space="preserve">to the Board and its Management Committee), administration and miscellaneous day to day activities.  </w:t>
      </w:r>
    </w:p>
    <w:p w14:paraId="5120E0DA" w14:textId="3D42E715" w:rsidR="0019577E" w:rsidRDefault="00B30C2E" w:rsidP="0019577E">
      <w:r>
        <w:t>K</w:t>
      </w:r>
      <w:r w:rsidR="0019577E">
        <w:t xml:space="preserve">ey outputs over the </w:t>
      </w:r>
      <w:r>
        <w:t xml:space="preserve">Programme Manager’s three-year </w:t>
      </w:r>
      <w:r w:rsidR="0019577E">
        <w:t>fixed</w:t>
      </w:r>
      <w:r>
        <w:t>-</w:t>
      </w:r>
      <w:r w:rsidR="0019577E">
        <w:t>term contract perio</w:t>
      </w:r>
      <w:r>
        <w:t>d include</w:t>
      </w:r>
      <w:r w:rsidR="0019577E">
        <w:t>:</w:t>
      </w:r>
      <w:r w:rsidR="00EE690E">
        <w:t xml:space="preserve"> </w:t>
      </w:r>
    </w:p>
    <w:p w14:paraId="27D037C8" w14:textId="7B45E11A" w:rsidR="00B30C2E" w:rsidRDefault="00EE690E" w:rsidP="0019577E">
      <w:pPr>
        <w:pStyle w:val="ListParagraph"/>
        <w:numPr>
          <w:ilvl w:val="0"/>
          <w:numId w:val="13"/>
        </w:numPr>
      </w:pPr>
      <w:r>
        <w:t xml:space="preserve">100 jobs </w:t>
      </w:r>
      <w:r w:rsidR="00B30C2E">
        <w:t>at</w:t>
      </w:r>
      <w:r>
        <w:t xml:space="preserve"> the new Digital Gaming </w:t>
      </w:r>
      <w:proofErr w:type="gramStart"/>
      <w:r>
        <w:t>Centre</w:t>
      </w:r>
      <w:r w:rsidR="00B30C2E">
        <w:t>;</w:t>
      </w:r>
      <w:proofErr w:type="gramEnd"/>
    </w:p>
    <w:p w14:paraId="2F0763C8" w14:textId="3141E6EB" w:rsidR="00B30C2E" w:rsidRDefault="00A17B6A" w:rsidP="0019577E">
      <w:pPr>
        <w:pStyle w:val="ListParagraph"/>
        <w:numPr>
          <w:ilvl w:val="0"/>
          <w:numId w:val="13"/>
        </w:numPr>
      </w:pPr>
      <w:r>
        <w:t>a</w:t>
      </w:r>
      <w:r w:rsidR="00B30C2E">
        <w:t xml:space="preserve"> vibrant, collaborative ecosystem of 60 digital gaming businesses in place across the wider North</w:t>
      </w:r>
      <w:r w:rsidR="00F853EE">
        <w:t>-</w:t>
      </w:r>
      <w:r w:rsidR="00B30C2E">
        <w:t xml:space="preserve">West </w:t>
      </w:r>
      <w:proofErr w:type="gramStart"/>
      <w:r w:rsidR="00B30C2E">
        <w:t>region;</w:t>
      </w:r>
      <w:proofErr w:type="gramEnd"/>
    </w:p>
    <w:p w14:paraId="0705C84F" w14:textId="098EA3F6" w:rsidR="00B30C2E" w:rsidRDefault="00EE690E" w:rsidP="0019577E">
      <w:pPr>
        <w:pStyle w:val="ListParagraph"/>
        <w:numPr>
          <w:ilvl w:val="0"/>
          <w:numId w:val="13"/>
        </w:numPr>
      </w:pPr>
      <w:r>
        <w:t>a digital gaming cluster established in the North</w:t>
      </w:r>
      <w:r w:rsidR="00F853EE">
        <w:t>-</w:t>
      </w:r>
      <w:r>
        <w:t xml:space="preserve">West </w:t>
      </w:r>
      <w:proofErr w:type="gramStart"/>
      <w:r>
        <w:t>region</w:t>
      </w:r>
      <w:r w:rsidR="00B30C2E">
        <w:t>;</w:t>
      </w:r>
      <w:proofErr w:type="gramEnd"/>
      <w:r>
        <w:t xml:space="preserve"> </w:t>
      </w:r>
    </w:p>
    <w:p w14:paraId="4AEED7CA" w14:textId="77777777" w:rsidR="00B30C2E" w:rsidRDefault="00EE690E" w:rsidP="0019577E">
      <w:pPr>
        <w:pStyle w:val="ListParagraph"/>
        <w:numPr>
          <w:ilvl w:val="0"/>
          <w:numId w:val="13"/>
        </w:numPr>
      </w:pPr>
      <w:r>
        <w:t>facilitati</w:t>
      </w:r>
      <w:r w:rsidR="00DB2C48">
        <w:t>on of</w:t>
      </w:r>
      <w:r>
        <w:t xml:space="preserve"> 800 participants on learning and development programmes relevant to the </w:t>
      </w:r>
      <w:proofErr w:type="gramStart"/>
      <w:r>
        <w:t>sector</w:t>
      </w:r>
      <w:r w:rsidR="00B30C2E">
        <w:t>;</w:t>
      </w:r>
      <w:proofErr w:type="gramEnd"/>
    </w:p>
    <w:p w14:paraId="7A43E955" w14:textId="2B85B18D" w:rsidR="00EE690E" w:rsidRDefault="00A17B6A" w:rsidP="004935F4">
      <w:pPr>
        <w:pStyle w:val="ListParagraph"/>
        <w:numPr>
          <w:ilvl w:val="0"/>
          <w:numId w:val="13"/>
        </w:numPr>
      </w:pPr>
      <w:r>
        <w:t>p</w:t>
      </w:r>
      <w:r w:rsidR="00B30C2E">
        <w:t>articipation in three collaborative projects with external partners (</w:t>
      </w:r>
      <w:proofErr w:type="gramStart"/>
      <w:r w:rsidR="00B30C2E">
        <w:t>e.g.</w:t>
      </w:r>
      <w:proofErr w:type="gramEnd"/>
      <w:r w:rsidR="00B30C2E">
        <w:t xml:space="preserve"> leader or partner in EU</w:t>
      </w:r>
      <w:r>
        <w:t xml:space="preserve"> or nationally</w:t>
      </w:r>
      <w:r w:rsidR="00B30C2E">
        <w:t>-funded programmes around digital gamification technologies)</w:t>
      </w:r>
      <w:r w:rsidR="00EE690E">
        <w:t xml:space="preserve">. </w:t>
      </w:r>
      <w:r w:rsidR="0014054B">
        <w:t xml:space="preserve"> </w:t>
      </w:r>
    </w:p>
    <w:p w14:paraId="694B1A9D" w14:textId="66C80BAF" w:rsidR="0014054B" w:rsidRDefault="00EE690E" w:rsidP="0014054B">
      <w:r>
        <w:t>The Project Manager</w:t>
      </w:r>
      <w:r w:rsidR="0014054B">
        <w:t xml:space="preserve"> will </w:t>
      </w:r>
      <w:r w:rsidR="001471B7">
        <w:t xml:space="preserve">also </w:t>
      </w:r>
      <w:r w:rsidR="0014054B">
        <w:t xml:space="preserve">manage the </w:t>
      </w:r>
      <w:r w:rsidR="001471B7">
        <w:t xml:space="preserve">strategic development of the </w:t>
      </w:r>
      <w:r w:rsidR="0014054B">
        <w:t xml:space="preserve">commercial business activities of the existing centre </w:t>
      </w:r>
      <w:r w:rsidR="0014054B" w:rsidRPr="00E70C8D">
        <w:t>to ensure</w:t>
      </w:r>
      <w:r w:rsidR="0014054B">
        <w:t xml:space="preserve"> high satisfaction among clients and secure new business and clients when required. </w:t>
      </w:r>
      <w:r w:rsidR="00B30C2E">
        <w:t>He/she</w:t>
      </w:r>
      <w:r w:rsidR="0014054B">
        <w:t xml:space="preserve"> will </w:t>
      </w:r>
      <w:r w:rsidR="001471B7">
        <w:t xml:space="preserve">also </w:t>
      </w:r>
      <w:r w:rsidR="0014054B">
        <w:t xml:space="preserve">have responsibility for </w:t>
      </w:r>
      <w:r w:rsidR="00B30C2E">
        <w:t xml:space="preserve">proposing and implementing the </w:t>
      </w:r>
      <w:r w:rsidR="0014054B">
        <w:t xml:space="preserve">strategic </w:t>
      </w:r>
      <w:r w:rsidR="00B30C2E">
        <w:t>goals</w:t>
      </w:r>
      <w:r w:rsidR="0014054B">
        <w:t xml:space="preserve"> and the financial sustainability of the organisation, as set out by the </w:t>
      </w:r>
      <w:r w:rsidR="00281DE3">
        <w:t>B</w:t>
      </w:r>
      <w:r w:rsidR="0014054B">
        <w:t xml:space="preserve">oard. </w:t>
      </w:r>
    </w:p>
    <w:p w14:paraId="5F6E6AD1" w14:textId="279AE698" w:rsidR="0014054B" w:rsidRDefault="0014054B" w:rsidP="0014054B">
      <w:r>
        <w:t xml:space="preserve">The Project Manager will </w:t>
      </w:r>
      <w:r w:rsidR="00281DE3">
        <w:t xml:space="preserve">be assisted by </w:t>
      </w:r>
      <w:r>
        <w:t>the existing Facilities Man</w:t>
      </w:r>
      <w:r w:rsidR="003C4D24">
        <w:t>a</w:t>
      </w:r>
      <w:r>
        <w:t>ger</w:t>
      </w:r>
      <w:r w:rsidR="00B30C2E">
        <w:t>,</w:t>
      </w:r>
      <w:r w:rsidR="00AC1A15">
        <w:t xml:space="preserve"> who will be responsible</w:t>
      </w:r>
      <w:r>
        <w:t xml:space="preserve"> for all facilit</w:t>
      </w:r>
      <w:r w:rsidR="00281DE3">
        <w:t>ies’</w:t>
      </w:r>
      <w:r>
        <w:t xml:space="preserve"> management</w:t>
      </w:r>
      <w:r w:rsidR="008F3963">
        <w:t>.</w:t>
      </w:r>
    </w:p>
    <w:p w14:paraId="453CD4F3" w14:textId="5E7EA88A" w:rsidR="0014054B" w:rsidRDefault="0014054B" w:rsidP="0014054B">
      <w:pPr>
        <w:pStyle w:val="Heading2"/>
      </w:pPr>
      <w:r>
        <w:t xml:space="preserve">Roles and Responsibilities </w:t>
      </w:r>
    </w:p>
    <w:p w14:paraId="2D61F501" w14:textId="301237B3" w:rsidR="00541F01" w:rsidRDefault="00A42EF3" w:rsidP="00541F01">
      <w:pPr>
        <w:pStyle w:val="ListParagraph"/>
        <w:numPr>
          <w:ilvl w:val="0"/>
          <w:numId w:val="10"/>
        </w:numPr>
      </w:pPr>
      <w:r>
        <w:t>P</w:t>
      </w:r>
      <w:r w:rsidR="00541F01">
        <w:t>lan and p</w:t>
      </w:r>
      <w:r>
        <w:t>ropose strategic</w:t>
      </w:r>
      <w:r w:rsidR="00E811EF">
        <w:t>,</w:t>
      </w:r>
      <w:r w:rsidR="00A17B6A">
        <w:t xml:space="preserve"> developmental,</w:t>
      </w:r>
      <w:r>
        <w:t xml:space="preserve"> </w:t>
      </w:r>
      <w:r w:rsidR="00E811EF">
        <w:t xml:space="preserve">marketing and </w:t>
      </w:r>
      <w:r>
        <w:t xml:space="preserve">operational policies to the Board (via the Management or other Committee where appropriate) for the furtherance of the company’s objectives and drive initiatives and activities to ensure their </w:t>
      </w:r>
      <w:proofErr w:type="gramStart"/>
      <w:r>
        <w:t>implementation;</w:t>
      </w:r>
      <w:proofErr w:type="gramEnd"/>
    </w:p>
    <w:p w14:paraId="17B3FF59" w14:textId="3A757E96" w:rsidR="00DF27CF" w:rsidRDefault="00DF27CF" w:rsidP="00DF27CF">
      <w:pPr>
        <w:pStyle w:val="ListParagraph"/>
        <w:numPr>
          <w:ilvl w:val="0"/>
          <w:numId w:val="10"/>
        </w:numPr>
      </w:pPr>
      <w:r>
        <w:t xml:space="preserve">As a priority, attract new clients to the Digital Gaming Centre.  They must be gaming technology businesses or businesses using gamification </w:t>
      </w:r>
      <w:proofErr w:type="gramStart"/>
      <w:r>
        <w:t>technologies;</w:t>
      </w:r>
      <w:proofErr w:type="gramEnd"/>
      <w:r>
        <w:t xml:space="preserve"> </w:t>
      </w:r>
    </w:p>
    <w:p w14:paraId="7BA60617" w14:textId="5E813624" w:rsidR="00A42EF3" w:rsidRPr="00E70C8D" w:rsidRDefault="00F853EE" w:rsidP="00A42EF3">
      <w:pPr>
        <w:pStyle w:val="ListParagraph"/>
        <w:numPr>
          <w:ilvl w:val="0"/>
          <w:numId w:val="10"/>
        </w:numPr>
      </w:pPr>
      <w:r>
        <w:t>g</w:t>
      </w:r>
      <w:r w:rsidR="00A42EF3">
        <w:t>enerate new business</w:t>
      </w:r>
      <w:r w:rsidR="00A17B6A">
        <w:t xml:space="preserve"> for the Campus</w:t>
      </w:r>
      <w:r w:rsidR="00A42EF3">
        <w:t xml:space="preserve">, including through the promotion </w:t>
      </w:r>
      <w:r w:rsidR="00E811EF">
        <w:t xml:space="preserve">and </w:t>
      </w:r>
      <w:r w:rsidR="00E811EF" w:rsidRPr="00E70C8D">
        <w:t xml:space="preserve">marketing </w:t>
      </w:r>
      <w:r w:rsidR="00A42EF3" w:rsidRPr="00E70C8D">
        <w:t xml:space="preserve">of the facilities to relevant prospective </w:t>
      </w:r>
      <w:proofErr w:type="gramStart"/>
      <w:r w:rsidR="00A42EF3" w:rsidRPr="00E70C8D">
        <w:t>clients</w:t>
      </w:r>
      <w:r w:rsidR="00D907F5">
        <w:t>;</w:t>
      </w:r>
      <w:proofErr w:type="gramEnd"/>
    </w:p>
    <w:p w14:paraId="46C2F2D3" w14:textId="406E59B0" w:rsidR="00DB2C48" w:rsidRPr="00E70C8D" w:rsidRDefault="00DB2C48" w:rsidP="004935F4">
      <w:pPr>
        <w:pStyle w:val="ListParagraph"/>
        <w:numPr>
          <w:ilvl w:val="0"/>
          <w:numId w:val="10"/>
        </w:numPr>
      </w:pPr>
      <w:r w:rsidRPr="00E70C8D">
        <w:t xml:space="preserve">Develop strong relationships and collaboration with all relevant organisations </w:t>
      </w:r>
      <w:r w:rsidR="008F3963" w:rsidRPr="00E70C8D">
        <w:t xml:space="preserve">and key </w:t>
      </w:r>
      <w:proofErr w:type="gramStart"/>
      <w:r w:rsidR="008F3963" w:rsidRPr="00E70C8D">
        <w:t>stakeholder</w:t>
      </w:r>
      <w:r w:rsidR="00D907F5">
        <w:t>s;</w:t>
      </w:r>
      <w:proofErr w:type="gramEnd"/>
    </w:p>
    <w:p w14:paraId="0E4D596C" w14:textId="49B180A0" w:rsidR="00E811EF" w:rsidRDefault="009F737C" w:rsidP="00966320">
      <w:pPr>
        <w:pStyle w:val="ListParagraph"/>
        <w:numPr>
          <w:ilvl w:val="0"/>
          <w:numId w:val="10"/>
        </w:numPr>
      </w:pPr>
      <w:r>
        <w:t>Assist client businesses to collaborate, gain economies of scale</w:t>
      </w:r>
      <w:r w:rsidR="00E811EF">
        <w:t xml:space="preserve"> and increase their innovation </w:t>
      </w:r>
      <w:proofErr w:type="gramStart"/>
      <w:r w:rsidR="00E811EF">
        <w:t>capabilities</w:t>
      </w:r>
      <w:r w:rsidR="00B06216">
        <w:t>;</w:t>
      </w:r>
      <w:proofErr w:type="gramEnd"/>
    </w:p>
    <w:p w14:paraId="29805530" w14:textId="01D53830" w:rsidR="00E811EF" w:rsidRDefault="00E811EF" w:rsidP="00966320">
      <w:pPr>
        <w:pStyle w:val="ListParagraph"/>
        <w:numPr>
          <w:ilvl w:val="0"/>
          <w:numId w:val="10"/>
        </w:numPr>
      </w:pPr>
      <w:r>
        <w:t>Work closely with pro</w:t>
      </w:r>
      <w:r w:rsidR="00B06216">
        <w:t xml:space="preserve">ject partners and relevant organisations to </w:t>
      </w:r>
      <w:r w:rsidR="00AC1A15">
        <w:t>maximise</w:t>
      </w:r>
      <w:r w:rsidR="00B06216">
        <w:t xml:space="preserve"> supports for clients of the Digital Gaming Centre</w:t>
      </w:r>
      <w:r w:rsidR="00AC1A15">
        <w:t xml:space="preserve"> and the wider </w:t>
      </w:r>
      <w:proofErr w:type="gramStart"/>
      <w:r w:rsidR="00AC1A15">
        <w:t>c</w:t>
      </w:r>
      <w:r w:rsidR="00A17B6A">
        <w:t>ampus</w:t>
      </w:r>
      <w:r w:rsidR="00B06216">
        <w:t>;</w:t>
      </w:r>
      <w:proofErr w:type="gramEnd"/>
      <w:r w:rsidR="00B06216">
        <w:t xml:space="preserve"> </w:t>
      </w:r>
    </w:p>
    <w:p w14:paraId="156D1C37" w14:textId="083DF5A2" w:rsidR="00B06216" w:rsidRDefault="00B06216" w:rsidP="00966320">
      <w:pPr>
        <w:pStyle w:val="ListParagraph"/>
        <w:numPr>
          <w:ilvl w:val="0"/>
          <w:numId w:val="10"/>
        </w:numPr>
      </w:pPr>
      <w:r>
        <w:t xml:space="preserve">Facilitate expert mentoring and coaching to clients of the </w:t>
      </w:r>
      <w:proofErr w:type="gramStart"/>
      <w:r>
        <w:t>Centre;</w:t>
      </w:r>
      <w:proofErr w:type="gramEnd"/>
    </w:p>
    <w:p w14:paraId="3A045B5B" w14:textId="0A307DE5" w:rsidR="00B06216" w:rsidRDefault="00B06216" w:rsidP="00966320">
      <w:pPr>
        <w:pStyle w:val="ListParagraph"/>
        <w:numPr>
          <w:ilvl w:val="0"/>
          <w:numId w:val="10"/>
        </w:numPr>
      </w:pPr>
      <w:r>
        <w:t xml:space="preserve">Develop relationships with overseas companies/agencies and trade/representative bodies such as UKIE (United Kingdom Interactive Entertainment) and </w:t>
      </w:r>
      <w:proofErr w:type="gramStart"/>
      <w:r>
        <w:t>TIGA;</w:t>
      </w:r>
      <w:proofErr w:type="gramEnd"/>
    </w:p>
    <w:p w14:paraId="48D1A2E6" w14:textId="546AC12E" w:rsidR="005825D4" w:rsidRDefault="005825D4" w:rsidP="00966320">
      <w:pPr>
        <w:pStyle w:val="ListParagraph"/>
        <w:numPr>
          <w:ilvl w:val="0"/>
          <w:numId w:val="10"/>
        </w:numPr>
      </w:pPr>
      <w:r>
        <w:t xml:space="preserve">Develop cross-border linkages, including in the context of joint participation in relevant income-generating </w:t>
      </w:r>
      <w:proofErr w:type="gramStart"/>
      <w:r>
        <w:t>programmes;</w:t>
      </w:r>
      <w:proofErr w:type="gramEnd"/>
    </w:p>
    <w:p w14:paraId="5EF46791" w14:textId="1D86B988" w:rsidR="00B06216" w:rsidRDefault="00B06216" w:rsidP="00966320">
      <w:pPr>
        <w:pStyle w:val="ListParagraph"/>
        <w:numPr>
          <w:ilvl w:val="0"/>
          <w:numId w:val="10"/>
        </w:numPr>
      </w:pPr>
      <w:r>
        <w:t xml:space="preserve">Drive participation by clients in internationalisation through measures such as engagement with the Local Enterprise Office and Enterprise Ireland, </w:t>
      </w:r>
      <w:r w:rsidR="00AC0110">
        <w:t xml:space="preserve">development </w:t>
      </w:r>
      <w:r w:rsidR="00AC0110">
        <w:lastRenderedPageBreak/>
        <w:t>of trade linkages with overseas bodies and steering clients to participation in</w:t>
      </w:r>
      <w:r>
        <w:t xml:space="preserve"> relevant trade shows and trade delegations nationally and </w:t>
      </w:r>
      <w:proofErr w:type="gramStart"/>
      <w:r>
        <w:t>internationally;</w:t>
      </w:r>
      <w:proofErr w:type="gramEnd"/>
    </w:p>
    <w:p w14:paraId="46DC3BF3" w14:textId="233FE4AD" w:rsidR="00AC0110" w:rsidRDefault="008F3963" w:rsidP="00966320">
      <w:pPr>
        <w:pStyle w:val="ListParagraph"/>
        <w:numPr>
          <w:ilvl w:val="0"/>
          <w:numId w:val="10"/>
        </w:numPr>
      </w:pPr>
      <w:r w:rsidRPr="00E70C8D">
        <w:t>Signpost c</w:t>
      </w:r>
      <w:r w:rsidR="00AC0110" w:rsidRPr="00E70C8D">
        <w:t>lients to</w:t>
      </w:r>
      <w:r w:rsidR="00AC0110">
        <w:t xml:space="preserve"> the range of supports from the Local Enterprise Office and Enterprise Ireland in particular to assist them scale up their business, increase their levels of innovation and </w:t>
      </w:r>
      <w:proofErr w:type="gramStart"/>
      <w:r w:rsidR="00AC0110">
        <w:t>network;</w:t>
      </w:r>
      <w:proofErr w:type="gramEnd"/>
    </w:p>
    <w:p w14:paraId="5362292E" w14:textId="77B349E9" w:rsidR="00AC0110" w:rsidRDefault="005825D4" w:rsidP="00AC0110">
      <w:pPr>
        <w:pStyle w:val="ListParagraph"/>
        <w:numPr>
          <w:ilvl w:val="0"/>
          <w:numId w:val="10"/>
        </w:numPr>
      </w:pPr>
      <w:r>
        <w:t>P</w:t>
      </w:r>
      <w:r w:rsidR="00AC0110">
        <w:t xml:space="preserve">ursue </w:t>
      </w:r>
      <w:r>
        <w:t>additional</w:t>
      </w:r>
      <w:r w:rsidR="008338A2">
        <w:t xml:space="preserve"> </w:t>
      </w:r>
      <w:r w:rsidR="00AC0110">
        <w:t>income streams for the c</w:t>
      </w:r>
      <w:r>
        <w:t>ompany</w:t>
      </w:r>
      <w:r w:rsidR="00D907F5">
        <w:t>,</w:t>
      </w:r>
      <w:r w:rsidR="00AC0110">
        <w:t xml:space="preserve"> </w:t>
      </w:r>
      <w:proofErr w:type="gramStart"/>
      <w:r>
        <w:t>e</w:t>
      </w:r>
      <w:r w:rsidR="00AC0110">
        <w:t>.g.</w:t>
      </w:r>
      <w:proofErr w:type="gramEnd"/>
      <w:r w:rsidR="00D907F5">
        <w:t xml:space="preserve"> national and EU grants/programmes,</w:t>
      </w:r>
      <w:r w:rsidR="00AC0110">
        <w:t xml:space="preserve"> conferences, meetings, events</w:t>
      </w:r>
      <w:r w:rsidR="00D907F5">
        <w:t>, etc;</w:t>
      </w:r>
    </w:p>
    <w:p w14:paraId="203B1386" w14:textId="359624C6" w:rsidR="003C4D24" w:rsidRDefault="003C4D24" w:rsidP="003C4D24">
      <w:pPr>
        <w:pStyle w:val="ListParagraph"/>
        <w:numPr>
          <w:ilvl w:val="0"/>
          <w:numId w:val="10"/>
        </w:numPr>
        <w:spacing w:after="0" w:line="240" w:lineRule="auto"/>
        <w:contextualSpacing w:val="0"/>
        <w:rPr>
          <w:rFonts w:ascii="Roboto" w:hAnsi="Roboto"/>
          <w:lang w:val="en-GB"/>
        </w:rPr>
      </w:pPr>
      <w:r>
        <w:rPr>
          <w:rFonts w:ascii="Roboto" w:hAnsi="Roboto"/>
          <w:lang w:val="en-GB"/>
        </w:rPr>
        <w:t>Be responsible for budget management, ensuring all projects and operations of the centre(s) are delivered in line with financial plans as agreed by the Board</w:t>
      </w:r>
      <w:r w:rsidR="00D907F5">
        <w:rPr>
          <w:rFonts w:ascii="Roboto" w:hAnsi="Roboto"/>
          <w:lang w:val="en-GB"/>
        </w:rPr>
        <w:t>.</w:t>
      </w:r>
    </w:p>
    <w:p w14:paraId="197CAD4E" w14:textId="1D8AAD99" w:rsidR="008F3963" w:rsidRPr="00766748" w:rsidRDefault="008F3963" w:rsidP="00766748">
      <w:pPr>
        <w:spacing w:after="0" w:line="240" w:lineRule="auto"/>
        <w:ind w:left="360"/>
        <w:rPr>
          <w:rFonts w:ascii="Roboto" w:hAnsi="Roboto"/>
          <w:highlight w:val="green"/>
          <w:lang w:val="en-GB"/>
        </w:rPr>
      </w:pPr>
    </w:p>
    <w:p w14:paraId="5E170523" w14:textId="77777777" w:rsidR="00AC0110" w:rsidRDefault="00AC0110" w:rsidP="004935F4">
      <w:pPr>
        <w:pStyle w:val="ListParagraph"/>
        <w:numPr>
          <w:ilvl w:val="0"/>
          <w:numId w:val="0"/>
        </w:numPr>
        <w:ind w:left="720"/>
      </w:pPr>
    </w:p>
    <w:p w14:paraId="6B0ED89F" w14:textId="08BAD2AA" w:rsidR="00D02DE4" w:rsidRPr="00D56C29" w:rsidRDefault="002811D0" w:rsidP="004935F4">
      <w:pPr>
        <w:rPr>
          <w:color w:val="C77C0E" w:themeColor="accent1" w:themeShade="BF"/>
          <w:szCs w:val="32"/>
        </w:rPr>
      </w:pPr>
      <w:r w:rsidRPr="00D56C29">
        <w:rPr>
          <w:color w:val="C77C0E" w:themeColor="accent1" w:themeShade="BF"/>
          <w:sz w:val="32"/>
          <w:szCs w:val="32"/>
        </w:rPr>
        <w:t>Conditions</w:t>
      </w:r>
      <w:r w:rsidR="00381BD3" w:rsidRPr="00D56C29">
        <w:rPr>
          <w:color w:val="C77C0E" w:themeColor="accent1" w:themeShade="BF"/>
          <w:sz w:val="32"/>
          <w:szCs w:val="32"/>
        </w:rPr>
        <w:t xml:space="preserve"> of Employment</w:t>
      </w:r>
    </w:p>
    <w:p w14:paraId="47A6D62E" w14:textId="77777777" w:rsidR="000A087C" w:rsidRDefault="00D02DE4" w:rsidP="00D02DE4">
      <w:pPr>
        <w:pStyle w:val="ListParagraph"/>
      </w:pPr>
      <w:r w:rsidRPr="00D02DE4">
        <w:t xml:space="preserve">The </w:t>
      </w:r>
      <w:r w:rsidR="00A17B6A">
        <w:t>s</w:t>
      </w:r>
      <w:r w:rsidRPr="00D02DE4">
        <w:t>uccessful candidate will be offered a temporary fixed term contract for a period of 3 years.</w:t>
      </w:r>
    </w:p>
    <w:p w14:paraId="339933B0" w14:textId="12A6157C" w:rsidR="00D02DE4" w:rsidRPr="00D02DE4" w:rsidRDefault="000A087C" w:rsidP="00D02DE4">
      <w:pPr>
        <w:pStyle w:val="ListParagraph"/>
      </w:pPr>
      <w:r>
        <w:t>He/she will report to the Board of Directors and its management or other relevant sub-committee(s).</w:t>
      </w:r>
      <w:r w:rsidR="00D02DE4" w:rsidRPr="00D02DE4">
        <w:t xml:space="preserve"> </w:t>
      </w:r>
    </w:p>
    <w:p w14:paraId="1760BE62" w14:textId="172566CC" w:rsidR="00D02DE4" w:rsidRPr="00E70C8D" w:rsidRDefault="00D02DE4" w:rsidP="00D02DE4">
      <w:pPr>
        <w:pStyle w:val="ListParagraph"/>
      </w:pPr>
      <w:r w:rsidRPr="00D02DE4">
        <w:t>The</w:t>
      </w:r>
      <w:r w:rsidR="00A17B6A">
        <w:t xml:space="preserve">re will be a probationary </w:t>
      </w:r>
      <w:r w:rsidR="00A17B6A" w:rsidRPr="00E70C8D">
        <w:t>period</w:t>
      </w:r>
      <w:r w:rsidR="00766748" w:rsidRPr="00E70C8D">
        <w:t xml:space="preserve"> </w:t>
      </w:r>
      <w:r w:rsidR="00A17B6A" w:rsidRPr="00E70C8D">
        <w:t>which will be</w:t>
      </w:r>
      <w:r w:rsidRPr="00E70C8D">
        <w:t xml:space="preserve"> determined by Sligo County Enterprise Fund DAC.</w:t>
      </w:r>
      <w:r w:rsidR="008338A2" w:rsidRPr="00E70C8D">
        <w:t xml:space="preserve"> </w:t>
      </w:r>
      <w:r w:rsidRPr="00E70C8D">
        <w:t xml:space="preserve"> This period may be extended at the discretion of the Board. </w:t>
      </w:r>
    </w:p>
    <w:p w14:paraId="71F81A51" w14:textId="458182B6" w:rsidR="00381BD3" w:rsidRPr="00D02DE4" w:rsidRDefault="00766748" w:rsidP="00D02DE4">
      <w:pPr>
        <w:pStyle w:val="ListParagraph"/>
      </w:pPr>
      <w:r w:rsidRPr="00E70C8D">
        <w:t>Annual p</w:t>
      </w:r>
      <w:r w:rsidR="00381BD3" w:rsidRPr="00E70C8D">
        <w:t>erformance targets will be set for the Post and will</w:t>
      </w:r>
      <w:r w:rsidR="00381BD3">
        <w:t xml:space="preserve"> be reviewed bi</w:t>
      </w:r>
      <w:r w:rsidR="00DB2C48">
        <w:t>-</w:t>
      </w:r>
      <w:r w:rsidR="00381BD3">
        <w:t xml:space="preserve">annually with the Board of Directors. </w:t>
      </w:r>
      <w:r w:rsidR="00DB2C48">
        <w:t xml:space="preserve"> </w:t>
      </w:r>
      <w:r w:rsidR="00381BD3">
        <w:t xml:space="preserve">Failure to meet performance targets can be grounds for termination of contract. </w:t>
      </w:r>
    </w:p>
    <w:p w14:paraId="7574681A" w14:textId="3B7E2E20" w:rsidR="00D02DE4" w:rsidRPr="00E70C8D" w:rsidRDefault="00340FC5" w:rsidP="00D02DE4">
      <w:pPr>
        <w:pStyle w:val="ListParagraph"/>
      </w:pPr>
      <w:r w:rsidRPr="00E70C8D">
        <w:t>An</w:t>
      </w:r>
      <w:r w:rsidR="00D02DE4" w:rsidRPr="00E70C8D">
        <w:t xml:space="preserve"> annual salary </w:t>
      </w:r>
      <w:r w:rsidRPr="00E70C8D">
        <w:t xml:space="preserve">of up to </w:t>
      </w:r>
      <w:r w:rsidR="003C4D24" w:rsidRPr="00E70C8D">
        <w:t>€80,000</w:t>
      </w:r>
      <w:r w:rsidR="00D02DE4" w:rsidRPr="00E70C8D">
        <w:t xml:space="preserve"> for the duration of the three</w:t>
      </w:r>
      <w:r w:rsidR="00DB2C48" w:rsidRPr="00E70C8D">
        <w:t>-</w:t>
      </w:r>
      <w:r w:rsidR="00D02DE4" w:rsidRPr="00E70C8D">
        <w:t xml:space="preserve">year fixed term contract. </w:t>
      </w:r>
      <w:r w:rsidR="00DB2C48" w:rsidRPr="00E70C8D">
        <w:t xml:space="preserve"> </w:t>
      </w:r>
      <w:r w:rsidR="00C876B2" w:rsidRPr="00E70C8D">
        <w:t>A bonus arrangement will be considered for achievement of targets for income and profit generation.</w:t>
      </w:r>
    </w:p>
    <w:p w14:paraId="0DCA979F" w14:textId="3209F12D" w:rsidR="00D02DE4" w:rsidRDefault="00D02DE4" w:rsidP="00D02DE4">
      <w:pPr>
        <w:pStyle w:val="ListParagraph"/>
      </w:pPr>
      <w:r w:rsidRPr="00D02DE4">
        <w:t xml:space="preserve">The base for the post is Strand Campus, Strandhill, Co. Sligo. </w:t>
      </w:r>
    </w:p>
    <w:p w14:paraId="4AB5CBEE" w14:textId="77777777" w:rsidR="002E5568" w:rsidRPr="00D02DE4" w:rsidRDefault="002E5568" w:rsidP="00766748">
      <w:pPr>
        <w:pStyle w:val="ListParagraph"/>
        <w:numPr>
          <w:ilvl w:val="0"/>
          <w:numId w:val="0"/>
        </w:numPr>
        <w:ind w:left="720"/>
      </w:pPr>
    </w:p>
    <w:p w14:paraId="30277113" w14:textId="77777777" w:rsidR="00D02DE4" w:rsidRDefault="00D02DE4" w:rsidP="00D02DE4">
      <w:pPr>
        <w:pStyle w:val="Heading2"/>
      </w:pPr>
      <w:r>
        <w:t>Qualifications and Requirements</w:t>
      </w:r>
    </w:p>
    <w:p w14:paraId="7429B639" w14:textId="77777777" w:rsidR="00D02DE4" w:rsidRDefault="00D02DE4" w:rsidP="00D02DE4">
      <w:pPr>
        <w:spacing w:after="0"/>
        <w:rPr>
          <w:b/>
        </w:rPr>
      </w:pPr>
    </w:p>
    <w:p w14:paraId="28D068C0" w14:textId="77777777" w:rsidR="00D02DE4" w:rsidRPr="00D02DE4" w:rsidRDefault="00D02DE4" w:rsidP="00D02DE4">
      <w:r w:rsidRPr="00D02DE4">
        <w:t>On the latest date for receipt of completed application</w:t>
      </w:r>
      <w:r w:rsidR="00340FC5">
        <w:t>s</w:t>
      </w:r>
      <w:r w:rsidRPr="00D02DE4">
        <w:t xml:space="preserve">, candidates shall have: </w:t>
      </w:r>
    </w:p>
    <w:p w14:paraId="47EAE173" w14:textId="2C4D749B" w:rsidR="00CA264F" w:rsidRPr="00D02DE4" w:rsidRDefault="00D02DE4" w:rsidP="00CA264F">
      <w:pPr>
        <w:pStyle w:val="ListParagraph"/>
      </w:pPr>
      <w:r w:rsidRPr="00D02DE4">
        <w:t xml:space="preserve">An Honours Degree (level 8) in Business or </w:t>
      </w:r>
      <w:r w:rsidR="00DB2C48">
        <w:t xml:space="preserve">other relevant discipline (persons holding qualifications below level 8 with </w:t>
      </w:r>
      <w:r w:rsidR="008338A2">
        <w:t xml:space="preserve">substantial relevant </w:t>
      </w:r>
      <w:r w:rsidR="008300BD">
        <w:t>experience which, at the sole discretion of the company</w:t>
      </w:r>
      <w:r w:rsidR="008338A2">
        <w:t>,</w:t>
      </w:r>
      <w:r w:rsidR="008300BD">
        <w:t xml:space="preserve"> is deemed an acceptable alternative, may also qualify for interview</w:t>
      </w:r>
      <w:r w:rsidR="00CA264F">
        <w:t>).</w:t>
      </w:r>
    </w:p>
    <w:p w14:paraId="272A1628" w14:textId="117F5D46" w:rsidR="00CA264F" w:rsidRDefault="00D02DE4" w:rsidP="00CA264F">
      <w:pPr>
        <w:pStyle w:val="ListParagraph"/>
      </w:pPr>
      <w:r w:rsidRPr="00D02DE4">
        <w:t xml:space="preserve">At least 5 years appropriate post degree qualification experience </w:t>
      </w:r>
      <w:r w:rsidR="006B7CCB">
        <w:t xml:space="preserve">working in </w:t>
      </w:r>
      <w:r w:rsidR="00C448E2">
        <w:t xml:space="preserve">an industry where similar demonstratable </w:t>
      </w:r>
      <w:r w:rsidR="00C876B2">
        <w:t xml:space="preserve">experience, </w:t>
      </w:r>
      <w:r w:rsidR="00C448E2">
        <w:t>skills and results can be shown</w:t>
      </w:r>
      <w:r w:rsidR="003F5F3E">
        <w:t xml:space="preserve">. </w:t>
      </w:r>
    </w:p>
    <w:p w14:paraId="4E84040E" w14:textId="5B9B9CE1" w:rsidR="006B7CCB" w:rsidRDefault="00D02DE4" w:rsidP="006B7CCB">
      <w:pPr>
        <w:pStyle w:val="ListParagraph"/>
      </w:pPr>
      <w:r w:rsidRPr="00D02DE4">
        <w:t xml:space="preserve">Knowledge of </w:t>
      </w:r>
      <w:r w:rsidR="006B7CCB">
        <w:t xml:space="preserve">the support and development policies and programmes around innovation, </w:t>
      </w:r>
      <w:proofErr w:type="gramStart"/>
      <w:r w:rsidR="006B7CCB">
        <w:t>entrepreneurship</w:t>
      </w:r>
      <w:proofErr w:type="gramEnd"/>
      <w:r w:rsidR="006B7CCB">
        <w:t xml:space="preserve"> and enterprise development</w:t>
      </w:r>
      <w:r w:rsidR="00CA264F">
        <w:t>.</w:t>
      </w:r>
    </w:p>
    <w:p w14:paraId="04B4E998" w14:textId="52686F93" w:rsidR="002E5568" w:rsidRDefault="002E5568" w:rsidP="006B7CCB">
      <w:pPr>
        <w:pStyle w:val="ListParagraph"/>
      </w:pPr>
      <w:r>
        <w:t>A good knowledge of the application of technology in a business context (in-depth knowledge of digital gaming technologies is not essential).</w:t>
      </w:r>
    </w:p>
    <w:p w14:paraId="1CBB3FD5" w14:textId="0A0D18B8" w:rsidR="00040066" w:rsidRDefault="006B7CCB" w:rsidP="006B7CCB">
      <w:pPr>
        <w:pStyle w:val="ListParagraph"/>
      </w:pPr>
      <w:r w:rsidRPr="006B7CCB">
        <w:t xml:space="preserve">Excellent </w:t>
      </w:r>
      <w:r w:rsidR="001371B6">
        <w:t>strategic</w:t>
      </w:r>
      <w:r w:rsidRPr="006B7CCB">
        <w:t xml:space="preserve">, </w:t>
      </w:r>
      <w:r w:rsidR="000B1B12">
        <w:t xml:space="preserve">leadership, negotiation, </w:t>
      </w:r>
      <w:r w:rsidR="001371B6">
        <w:t>organisational/</w:t>
      </w:r>
      <w:proofErr w:type="gramStart"/>
      <w:r w:rsidRPr="006B7CCB">
        <w:t>administration</w:t>
      </w:r>
      <w:proofErr w:type="gramEnd"/>
      <w:r w:rsidRPr="006B7CCB">
        <w:t xml:space="preserve"> and communication</w:t>
      </w:r>
      <w:r w:rsidR="00837861">
        <w:t>/networking</w:t>
      </w:r>
      <w:r w:rsidRPr="006B7CCB">
        <w:t xml:space="preserve"> skill</w:t>
      </w:r>
      <w:r w:rsidR="00040066">
        <w:t>s</w:t>
      </w:r>
      <w:r w:rsidRPr="006B7CCB">
        <w:t>.</w:t>
      </w:r>
    </w:p>
    <w:p w14:paraId="399C74DD" w14:textId="2EFFD117" w:rsidR="006B7CCB" w:rsidRPr="006B7CCB" w:rsidRDefault="00040066" w:rsidP="006B7CCB">
      <w:pPr>
        <w:pStyle w:val="ListParagraph"/>
      </w:pPr>
      <w:r>
        <w:t>Good commercial skills/business acumen (relevant experience would be an advantage).</w:t>
      </w:r>
      <w:r w:rsidR="006B7CCB" w:rsidRPr="006B7CCB">
        <w:t xml:space="preserve"> </w:t>
      </w:r>
    </w:p>
    <w:p w14:paraId="423C0BB7" w14:textId="6EA92548" w:rsidR="006B7CCB" w:rsidRDefault="00D02DE4" w:rsidP="00D001C5">
      <w:pPr>
        <w:pStyle w:val="ListParagraph"/>
      </w:pPr>
      <w:r w:rsidRPr="00D02DE4">
        <w:t>A full clean driving licence and use of a car</w:t>
      </w:r>
      <w:r w:rsidR="00CA264F">
        <w:t>.</w:t>
      </w:r>
    </w:p>
    <w:p w14:paraId="576FDA76" w14:textId="3117BEF3" w:rsidR="00766748" w:rsidRDefault="00766748" w:rsidP="00766748">
      <w:pPr>
        <w:pStyle w:val="ListParagraph"/>
      </w:pPr>
      <w:r w:rsidRPr="000A087C">
        <w:t>Event/cluster development and management skills would be an advantage</w:t>
      </w:r>
      <w:r w:rsidR="000A087C" w:rsidRPr="000A087C">
        <w:t>.</w:t>
      </w:r>
    </w:p>
    <w:p w14:paraId="74A539D2" w14:textId="2FBDB025" w:rsidR="004E1785" w:rsidRPr="004E1785" w:rsidRDefault="004E1785" w:rsidP="004E1785">
      <w:pPr>
        <w:spacing w:after="0" w:line="240" w:lineRule="auto"/>
        <w:rPr>
          <w:rFonts w:eastAsia="Times New Roman" w:cstheme="minorHAnsi"/>
          <w:b/>
          <w:color w:val="C77C0E" w:themeColor="accent1" w:themeShade="BF"/>
          <w:sz w:val="24"/>
          <w:szCs w:val="24"/>
          <w:lang w:val="en-GB"/>
        </w:rPr>
      </w:pPr>
      <w:r w:rsidRPr="004E1785">
        <w:rPr>
          <w:rFonts w:eastAsia="Times New Roman" w:cstheme="minorHAnsi"/>
          <w:b/>
          <w:color w:val="C77C0E" w:themeColor="accent1" w:themeShade="BF"/>
          <w:sz w:val="24"/>
          <w:szCs w:val="24"/>
          <w:lang w:val="en-GB"/>
        </w:rPr>
        <w:lastRenderedPageBreak/>
        <w:t>The Competition</w:t>
      </w:r>
    </w:p>
    <w:p w14:paraId="01A82F25" w14:textId="77777777" w:rsidR="004E1785" w:rsidRPr="004E1785" w:rsidRDefault="004E1785" w:rsidP="004E1785">
      <w:pPr>
        <w:spacing w:after="0" w:line="240" w:lineRule="auto"/>
        <w:rPr>
          <w:rFonts w:eastAsia="Times New Roman" w:cstheme="minorHAnsi"/>
          <w:b/>
          <w:u w:val="single"/>
          <w:lang w:val="en-GB"/>
        </w:rPr>
      </w:pPr>
    </w:p>
    <w:p w14:paraId="2C2549AD" w14:textId="31AFC2EE" w:rsidR="004E1785" w:rsidRPr="004E1785" w:rsidRDefault="004E1785" w:rsidP="004E1785">
      <w:pPr>
        <w:rPr>
          <w:rFonts w:cstheme="minorHAnsi"/>
        </w:rPr>
      </w:pPr>
      <w:r w:rsidRPr="004E1785">
        <w:rPr>
          <w:rFonts w:cstheme="minorHAnsi"/>
        </w:rPr>
        <w:t>This is a full-time position</w:t>
      </w:r>
      <w:r>
        <w:rPr>
          <w:rFonts w:cstheme="minorHAnsi"/>
        </w:rPr>
        <w:t xml:space="preserve"> based in the Strand Campus facility in Strandhill</w:t>
      </w:r>
      <w:r w:rsidR="00DB24D2">
        <w:rPr>
          <w:rFonts w:cstheme="minorHAnsi"/>
        </w:rPr>
        <w:t>, Co. Sligo</w:t>
      </w:r>
      <w:r>
        <w:rPr>
          <w:rFonts w:cstheme="minorHAnsi"/>
        </w:rPr>
        <w:t>.</w:t>
      </w:r>
      <w:r w:rsidR="00DB24D2">
        <w:rPr>
          <w:rFonts w:cstheme="minorHAnsi"/>
        </w:rPr>
        <w:t xml:space="preserve">  T</w:t>
      </w:r>
      <w:r w:rsidRPr="004E1785">
        <w:rPr>
          <w:rFonts w:cstheme="minorHAnsi"/>
        </w:rPr>
        <w:t>he successful candidate will report to the Board of Directors of the new company</w:t>
      </w:r>
      <w:r w:rsidR="00DB24D2">
        <w:rPr>
          <w:rFonts w:cstheme="minorHAnsi"/>
        </w:rPr>
        <w:t xml:space="preserve"> and to relevant sub-committees as required</w:t>
      </w:r>
      <w:r w:rsidRPr="004E1785">
        <w:rPr>
          <w:rFonts w:cstheme="minorHAnsi"/>
        </w:rPr>
        <w:t xml:space="preserve">. </w:t>
      </w:r>
      <w:r w:rsidR="00DB24D2">
        <w:rPr>
          <w:rFonts w:cstheme="minorHAnsi"/>
        </w:rPr>
        <w:t xml:space="preserve"> Some f</w:t>
      </w:r>
      <w:r w:rsidRPr="004E1785">
        <w:rPr>
          <w:rFonts w:cstheme="minorHAnsi"/>
        </w:rPr>
        <w:t>lexibility will be required</w:t>
      </w:r>
      <w:r w:rsidR="00DB24D2">
        <w:rPr>
          <w:rFonts w:cstheme="minorHAnsi"/>
        </w:rPr>
        <w:t xml:space="preserve"> from time to time</w:t>
      </w:r>
      <w:r w:rsidRPr="004E1785">
        <w:rPr>
          <w:rFonts w:cstheme="minorHAnsi"/>
        </w:rPr>
        <w:t xml:space="preserve"> in the working arrangements to include evening and weekend availability </w:t>
      </w:r>
      <w:r w:rsidR="00DB24D2">
        <w:rPr>
          <w:rFonts w:cstheme="minorHAnsi"/>
        </w:rPr>
        <w:t>when required</w:t>
      </w:r>
      <w:r w:rsidRPr="004E1785">
        <w:rPr>
          <w:rFonts w:cstheme="minorHAnsi"/>
        </w:rPr>
        <w:t>.</w:t>
      </w:r>
    </w:p>
    <w:p w14:paraId="5233BD6F" w14:textId="3ED5E0DB" w:rsidR="00700AC9" w:rsidRPr="004E1785" w:rsidRDefault="00DB24D2" w:rsidP="00700AC9">
      <w:pPr>
        <w:rPr>
          <w:rFonts w:eastAsia="Times New Roman" w:cstheme="minorHAnsi"/>
          <w:b/>
          <w:color w:val="C77C0E" w:themeColor="accent1" w:themeShade="BF"/>
          <w:sz w:val="24"/>
          <w:szCs w:val="24"/>
          <w:u w:val="single"/>
          <w:lang w:val="en-GB"/>
        </w:rPr>
      </w:pPr>
      <w:r>
        <w:rPr>
          <w:rFonts w:eastAsia="Times New Roman" w:cstheme="minorHAnsi"/>
          <w:b/>
          <w:color w:val="C77C0E" w:themeColor="accent1" w:themeShade="BF"/>
          <w:sz w:val="24"/>
          <w:szCs w:val="24"/>
          <w:u w:val="single"/>
          <w:lang w:val="en-GB"/>
        </w:rPr>
        <w:t>C</w:t>
      </w:r>
      <w:r w:rsidR="00700AC9" w:rsidRPr="004E1785">
        <w:rPr>
          <w:rFonts w:eastAsia="Times New Roman" w:cstheme="minorHAnsi"/>
          <w:b/>
          <w:color w:val="C77C0E" w:themeColor="accent1" w:themeShade="BF"/>
          <w:sz w:val="24"/>
          <w:szCs w:val="24"/>
          <w:u w:val="single"/>
          <w:lang w:val="en-GB"/>
        </w:rPr>
        <w:t>ompetencies for the Post</w:t>
      </w:r>
    </w:p>
    <w:p w14:paraId="25F73CEB" w14:textId="0F27D3B0" w:rsidR="00700AC9" w:rsidRPr="004E1785" w:rsidRDefault="00700AC9" w:rsidP="00700AC9">
      <w:pPr>
        <w:tabs>
          <w:tab w:val="left" w:pos="540"/>
          <w:tab w:val="left" w:pos="1260"/>
        </w:tabs>
        <w:spacing w:after="0" w:line="240" w:lineRule="auto"/>
        <w:ind w:right="4"/>
        <w:rPr>
          <w:rFonts w:eastAsia="Times New Roman" w:cstheme="minorHAnsi"/>
          <w:lang w:val="en-GB"/>
        </w:rPr>
      </w:pPr>
      <w:r w:rsidRPr="004E1785">
        <w:rPr>
          <w:rFonts w:eastAsia="Times New Roman" w:cstheme="minorHAnsi"/>
          <w:lang w:val="en-GB"/>
        </w:rPr>
        <w:t xml:space="preserve">Candidates are expected to demonstrate in their application form and at interview that they have the vision, knowledge, understanding, </w:t>
      </w:r>
      <w:proofErr w:type="gramStart"/>
      <w:r w:rsidRPr="004E1785">
        <w:rPr>
          <w:rFonts w:eastAsia="Times New Roman" w:cstheme="minorHAnsi"/>
          <w:lang w:val="en-GB"/>
        </w:rPr>
        <w:t>skills</w:t>
      </w:r>
      <w:proofErr w:type="gramEnd"/>
      <w:r w:rsidRPr="004E1785">
        <w:rPr>
          <w:rFonts w:eastAsia="Times New Roman" w:cstheme="minorHAnsi"/>
          <w:lang w:val="en-GB"/>
        </w:rPr>
        <w:t xml:space="preserve"> and experience </w:t>
      </w:r>
      <w:r w:rsidR="00DB24D2">
        <w:rPr>
          <w:rFonts w:eastAsia="Times New Roman" w:cstheme="minorHAnsi"/>
          <w:lang w:val="en-GB"/>
        </w:rPr>
        <w:t>(as referenced under “Qualifications and Requirements” above) needed</w:t>
      </w:r>
      <w:r w:rsidRPr="004E1785">
        <w:rPr>
          <w:rFonts w:eastAsia="Times New Roman" w:cstheme="minorHAnsi"/>
          <w:lang w:val="en-GB"/>
        </w:rPr>
        <w:t xml:space="preserve"> for the role.  Candidates shortlisted for interview will be required to prepare a short (not more than 7</w:t>
      </w:r>
      <w:r w:rsidR="00DB24D2">
        <w:rPr>
          <w:rFonts w:eastAsia="Times New Roman" w:cstheme="minorHAnsi"/>
          <w:lang w:val="en-GB"/>
        </w:rPr>
        <w:t>-</w:t>
      </w:r>
      <w:r w:rsidRPr="004E1785">
        <w:rPr>
          <w:rFonts w:eastAsia="Times New Roman" w:cstheme="minorHAnsi"/>
          <w:lang w:val="en-GB"/>
        </w:rPr>
        <w:t xml:space="preserve">minute) </w:t>
      </w:r>
      <w:r w:rsidR="00BE6B28" w:rsidRPr="004E1785">
        <w:rPr>
          <w:rFonts w:eastAsia="Times New Roman" w:cstheme="minorHAnsi"/>
          <w:lang w:val="en-GB"/>
        </w:rPr>
        <w:t>pres</w:t>
      </w:r>
      <w:r w:rsidR="00BE6B28">
        <w:rPr>
          <w:rFonts w:eastAsia="Times New Roman" w:cstheme="minorHAnsi"/>
          <w:lang w:val="en-GB"/>
        </w:rPr>
        <w:t>entation articulating</w:t>
      </w:r>
      <w:r w:rsidR="00DB24D2">
        <w:rPr>
          <w:rFonts w:eastAsia="Times New Roman" w:cstheme="minorHAnsi"/>
          <w:lang w:val="en-GB"/>
        </w:rPr>
        <w:t xml:space="preserve"> their vision for the successful operation of the Centre.  </w:t>
      </w:r>
      <w:r w:rsidRPr="004E1785">
        <w:rPr>
          <w:rFonts w:eastAsia="Times New Roman" w:cstheme="minorHAnsi"/>
          <w:lang w:val="en-GB"/>
        </w:rPr>
        <w:t>Candidate</w:t>
      </w:r>
      <w:r w:rsidR="00261A05">
        <w:rPr>
          <w:rFonts w:eastAsia="Times New Roman" w:cstheme="minorHAnsi"/>
          <w:lang w:val="en-GB"/>
        </w:rPr>
        <w:t xml:space="preserve"> assessment will include their proficiency in </w:t>
      </w:r>
      <w:r w:rsidRPr="004E1785">
        <w:rPr>
          <w:rFonts w:eastAsia="Times New Roman" w:cstheme="minorHAnsi"/>
          <w:lang w:val="en-GB"/>
        </w:rPr>
        <w:t>the following key competencies:</w:t>
      </w:r>
    </w:p>
    <w:p w14:paraId="18E8C4F0" w14:textId="77777777" w:rsidR="00700AC9" w:rsidRPr="004E1785" w:rsidRDefault="00700AC9" w:rsidP="00700AC9">
      <w:pPr>
        <w:tabs>
          <w:tab w:val="left" w:pos="540"/>
          <w:tab w:val="left" w:pos="1260"/>
        </w:tabs>
        <w:spacing w:after="0" w:line="240" w:lineRule="auto"/>
        <w:ind w:right="4"/>
        <w:rPr>
          <w:rFonts w:eastAsia="Times New Roman" w:cstheme="minorHAnsi"/>
          <w:lang w:val="en-GB"/>
        </w:rPr>
      </w:pPr>
    </w:p>
    <w:p w14:paraId="34D7DC31" w14:textId="3246F09F" w:rsidR="00700AC9" w:rsidRPr="00BE6B28" w:rsidRDefault="001371B6" w:rsidP="001371B6">
      <w:pPr>
        <w:pStyle w:val="ListParagraph"/>
        <w:numPr>
          <w:ilvl w:val="0"/>
          <w:numId w:val="22"/>
        </w:numPr>
        <w:spacing w:after="0" w:line="240" w:lineRule="auto"/>
        <w:rPr>
          <w:rFonts w:cstheme="minorHAnsi"/>
          <w:b/>
          <w:color w:val="C77C0E" w:themeColor="accent1" w:themeShade="BF"/>
          <w:sz w:val="24"/>
          <w:szCs w:val="24"/>
        </w:rPr>
      </w:pPr>
      <w:r>
        <w:rPr>
          <w:rFonts w:cstheme="minorHAnsi"/>
          <w:b/>
          <w:color w:val="C77C0E" w:themeColor="accent1" w:themeShade="BF"/>
          <w:sz w:val="24"/>
          <w:szCs w:val="24"/>
        </w:rPr>
        <w:t>Strategic</w:t>
      </w:r>
    </w:p>
    <w:p w14:paraId="582715B2" w14:textId="77777777" w:rsidR="00700AC9" w:rsidRPr="004E1785" w:rsidRDefault="00700AC9" w:rsidP="00700AC9">
      <w:pPr>
        <w:spacing w:after="0" w:line="240" w:lineRule="auto"/>
        <w:rPr>
          <w:rFonts w:cstheme="minorHAnsi"/>
          <w:b/>
          <w:color w:val="C77C0E" w:themeColor="accent1" w:themeShade="BF"/>
        </w:rPr>
      </w:pPr>
    </w:p>
    <w:p w14:paraId="6E783BF5" w14:textId="42653DA8" w:rsidR="00700AC9" w:rsidRPr="00717A36" w:rsidRDefault="001371B6" w:rsidP="00717A36">
      <w:pPr>
        <w:pStyle w:val="ListParagraph"/>
        <w:numPr>
          <w:ilvl w:val="0"/>
          <w:numId w:val="29"/>
        </w:numPr>
        <w:spacing w:after="0" w:line="240" w:lineRule="auto"/>
        <w:rPr>
          <w:rFonts w:cstheme="minorHAnsi"/>
        </w:rPr>
      </w:pPr>
      <w:r w:rsidRPr="00717A36">
        <w:rPr>
          <w:rFonts w:cstheme="minorHAnsi"/>
        </w:rPr>
        <w:t xml:space="preserve">Ability to develop a vision and plot a way forward to maximise the potential of the Digital Gaming Centre, </w:t>
      </w:r>
      <w:r w:rsidR="00287FB4" w:rsidRPr="00717A36">
        <w:rPr>
          <w:rFonts w:cstheme="minorHAnsi"/>
        </w:rPr>
        <w:t xml:space="preserve">including its commercial potential, </w:t>
      </w:r>
      <w:r w:rsidRPr="00717A36">
        <w:rPr>
          <w:rFonts w:cstheme="minorHAnsi"/>
        </w:rPr>
        <w:t xml:space="preserve">in collaboration with </w:t>
      </w:r>
      <w:r w:rsidR="00287FB4" w:rsidRPr="00717A36">
        <w:rPr>
          <w:rFonts w:cstheme="minorHAnsi"/>
        </w:rPr>
        <w:t xml:space="preserve">clients, prospective clients and other </w:t>
      </w:r>
      <w:r w:rsidRPr="00717A36">
        <w:rPr>
          <w:rFonts w:cstheme="minorHAnsi"/>
        </w:rPr>
        <w:t xml:space="preserve">key </w:t>
      </w:r>
      <w:r w:rsidR="00261A05" w:rsidRPr="00717A36">
        <w:rPr>
          <w:rFonts w:cstheme="minorHAnsi"/>
        </w:rPr>
        <w:t>stakeholders.</w:t>
      </w:r>
    </w:p>
    <w:p w14:paraId="15A10E3B" w14:textId="77777777" w:rsidR="00700AC9" w:rsidRPr="004E1785" w:rsidRDefault="00700AC9" w:rsidP="00717A36">
      <w:pPr>
        <w:spacing w:after="0" w:line="240" w:lineRule="auto"/>
        <w:ind w:left="360"/>
        <w:contextualSpacing/>
        <w:rPr>
          <w:rFonts w:cstheme="minorHAnsi"/>
        </w:rPr>
      </w:pPr>
    </w:p>
    <w:p w14:paraId="558D8D70" w14:textId="48E5AC99" w:rsidR="00CD5D3B" w:rsidRPr="00717A36" w:rsidRDefault="00700AC9" w:rsidP="00717A36">
      <w:pPr>
        <w:pStyle w:val="ListParagraph"/>
        <w:numPr>
          <w:ilvl w:val="0"/>
          <w:numId w:val="29"/>
        </w:numPr>
        <w:spacing w:after="0" w:line="240" w:lineRule="auto"/>
        <w:rPr>
          <w:rFonts w:cstheme="minorHAnsi"/>
        </w:rPr>
      </w:pPr>
      <w:r w:rsidRPr="00717A36">
        <w:rPr>
          <w:rFonts w:cstheme="minorHAnsi"/>
        </w:rPr>
        <w:t xml:space="preserve">Ability to </w:t>
      </w:r>
      <w:r w:rsidR="00261A05" w:rsidRPr="00717A36">
        <w:rPr>
          <w:rFonts w:cstheme="minorHAnsi"/>
        </w:rPr>
        <w:t>identify and drive the maximum return on potential opportunities.</w:t>
      </w:r>
    </w:p>
    <w:p w14:paraId="7D1A3058" w14:textId="77777777" w:rsidR="00700AC9" w:rsidRPr="004E1785" w:rsidRDefault="00700AC9" w:rsidP="00700AC9">
      <w:pPr>
        <w:spacing w:after="0" w:line="240" w:lineRule="auto"/>
        <w:ind w:left="720"/>
        <w:contextualSpacing/>
        <w:rPr>
          <w:rFonts w:cstheme="minorHAnsi"/>
        </w:rPr>
      </w:pPr>
    </w:p>
    <w:p w14:paraId="70BD8BA3" w14:textId="5BFA4AE2" w:rsidR="00700AC9" w:rsidRPr="00BE6B28" w:rsidRDefault="00CD5D3B" w:rsidP="00BE6B28">
      <w:pPr>
        <w:pStyle w:val="ListParagraph"/>
        <w:numPr>
          <w:ilvl w:val="0"/>
          <w:numId w:val="20"/>
        </w:numPr>
        <w:spacing w:after="0" w:line="240" w:lineRule="auto"/>
        <w:rPr>
          <w:rFonts w:cstheme="minorHAnsi"/>
          <w:b/>
          <w:color w:val="C77C0E" w:themeColor="accent1" w:themeShade="BF"/>
          <w:sz w:val="24"/>
          <w:szCs w:val="24"/>
        </w:rPr>
      </w:pPr>
      <w:r>
        <w:rPr>
          <w:rFonts w:cstheme="minorHAnsi"/>
          <w:b/>
          <w:color w:val="C77C0E" w:themeColor="accent1" w:themeShade="BF"/>
          <w:sz w:val="24"/>
          <w:szCs w:val="24"/>
        </w:rPr>
        <w:t>Communication/networking</w:t>
      </w:r>
    </w:p>
    <w:p w14:paraId="32A2ED2B" w14:textId="77777777" w:rsidR="00700AC9" w:rsidRPr="004E1785" w:rsidRDefault="00700AC9" w:rsidP="00700AC9">
      <w:pPr>
        <w:spacing w:after="0" w:line="240" w:lineRule="auto"/>
        <w:rPr>
          <w:rFonts w:cstheme="minorHAnsi"/>
          <w:color w:val="C77C0E" w:themeColor="accent1" w:themeShade="BF"/>
        </w:rPr>
      </w:pPr>
    </w:p>
    <w:p w14:paraId="31DA99A6" w14:textId="547FF3A2" w:rsidR="00CD5D3B" w:rsidRDefault="00CD5D3B" w:rsidP="00717A36">
      <w:pPr>
        <w:numPr>
          <w:ilvl w:val="0"/>
          <w:numId w:val="30"/>
        </w:numPr>
        <w:spacing w:after="0" w:line="240" w:lineRule="auto"/>
        <w:ind w:left="709"/>
        <w:contextualSpacing/>
        <w:jc w:val="left"/>
        <w:rPr>
          <w:rFonts w:cstheme="minorHAnsi"/>
        </w:rPr>
      </w:pPr>
      <w:r>
        <w:rPr>
          <w:rFonts w:cstheme="minorHAnsi"/>
        </w:rPr>
        <w:t>Ability to influence and engage effectively with key stakeholders</w:t>
      </w:r>
      <w:r w:rsidR="00642504">
        <w:rPr>
          <w:rFonts w:cstheme="minorHAnsi"/>
        </w:rPr>
        <w:t>.</w:t>
      </w:r>
    </w:p>
    <w:p w14:paraId="3FD4F140" w14:textId="0BECFD84" w:rsidR="00CD5D3B" w:rsidRDefault="00CD5D3B" w:rsidP="00717A36">
      <w:pPr>
        <w:spacing w:after="0" w:line="240" w:lineRule="auto"/>
        <w:ind w:left="709"/>
        <w:contextualSpacing/>
        <w:jc w:val="left"/>
        <w:rPr>
          <w:rFonts w:cstheme="minorHAnsi"/>
        </w:rPr>
      </w:pPr>
    </w:p>
    <w:p w14:paraId="7AEEEC0C" w14:textId="4BB25F26" w:rsidR="00CD5D3B" w:rsidRPr="00CD5D3B" w:rsidRDefault="00CD5D3B" w:rsidP="00717A36">
      <w:pPr>
        <w:numPr>
          <w:ilvl w:val="0"/>
          <w:numId w:val="30"/>
        </w:numPr>
        <w:spacing w:after="0" w:line="240" w:lineRule="auto"/>
        <w:ind w:left="709"/>
        <w:contextualSpacing/>
        <w:jc w:val="left"/>
        <w:rPr>
          <w:rFonts w:cstheme="minorHAnsi"/>
        </w:rPr>
      </w:pPr>
      <w:r>
        <w:rPr>
          <w:rFonts w:cstheme="minorHAnsi"/>
        </w:rPr>
        <w:t xml:space="preserve">Ability to network, including </w:t>
      </w:r>
      <w:proofErr w:type="gramStart"/>
      <w:r>
        <w:rPr>
          <w:rFonts w:cstheme="minorHAnsi"/>
        </w:rPr>
        <w:t>through the use of</w:t>
      </w:r>
      <w:proofErr w:type="gramEnd"/>
      <w:r>
        <w:rPr>
          <w:rFonts w:cstheme="minorHAnsi"/>
        </w:rPr>
        <w:t xml:space="preserve"> appropriate technologies</w:t>
      </w:r>
      <w:r w:rsidR="00642504">
        <w:rPr>
          <w:rFonts w:cstheme="minorHAnsi"/>
        </w:rPr>
        <w:t>.</w:t>
      </w:r>
    </w:p>
    <w:p w14:paraId="14EB18F3" w14:textId="77777777" w:rsidR="00700AC9" w:rsidRPr="004E1785" w:rsidRDefault="00700AC9" w:rsidP="00700AC9">
      <w:pPr>
        <w:spacing w:after="0" w:line="240" w:lineRule="auto"/>
        <w:ind w:left="720"/>
        <w:contextualSpacing/>
        <w:rPr>
          <w:rFonts w:cstheme="minorHAnsi"/>
        </w:rPr>
      </w:pPr>
    </w:p>
    <w:p w14:paraId="1A28DC80" w14:textId="74790914" w:rsidR="00700AC9" w:rsidRPr="00BE6B28" w:rsidRDefault="00700AC9" w:rsidP="00BE6B28">
      <w:pPr>
        <w:pStyle w:val="ListParagraph"/>
        <w:numPr>
          <w:ilvl w:val="0"/>
          <w:numId w:val="20"/>
        </w:numPr>
        <w:spacing w:after="0" w:line="240" w:lineRule="auto"/>
        <w:rPr>
          <w:rFonts w:cstheme="minorHAnsi"/>
          <w:b/>
          <w:color w:val="C77C0E" w:themeColor="accent1" w:themeShade="BF"/>
          <w:sz w:val="24"/>
          <w:szCs w:val="24"/>
        </w:rPr>
      </w:pPr>
      <w:r w:rsidRPr="00BE6B28">
        <w:rPr>
          <w:rFonts w:cstheme="minorHAnsi"/>
          <w:b/>
          <w:color w:val="C77C0E" w:themeColor="accent1" w:themeShade="BF"/>
          <w:sz w:val="24"/>
          <w:szCs w:val="24"/>
        </w:rPr>
        <w:t>Leadership</w:t>
      </w:r>
    </w:p>
    <w:p w14:paraId="2C9FD326" w14:textId="77777777" w:rsidR="00700AC9" w:rsidRPr="004E1785" w:rsidRDefault="00700AC9" w:rsidP="00700AC9">
      <w:pPr>
        <w:spacing w:after="0" w:line="240" w:lineRule="auto"/>
        <w:rPr>
          <w:rFonts w:cstheme="minorHAnsi"/>
          <w:b/>
          <w:color w:val="C77C0E" w:themeColor="accent1" w:themeShade="BF"/>
        </w:rPr>
      </w:pPr>
    </w:p>
    <w:p w14:paraId="3B42725F" w14:textId="14F911B8" w:rsidR="00063C5D" w:rsidRPr="00717A36" w:rsidRDefault="00063C5D" w:rsidP="00717A36">
      <w:pPr>
        <w:pStyle w:val="ListParagraph"/>
        <w:numPr>
          <w:ilvl w:val="0"/>
          <w:numId w:val="31"/>
        </w:numPr>
        <w:spacing w:after="0" w:line="240" w:lineRule="auto"/>
        <w:rPr>
          <w:rFonts w:cstheme="minorHAnsi"/>
        </w:rPr>
      </w:pPr>
      <w:r w:rsidRPr="00717A36">
        <w:rPr>
          <w:rFonts w:cstheme="minorHAnsi"/>
        </w:rPr>
        <w:t>Ability to c</w:t>
      </w:r>
      <w:r w:rsidR="00700AC9" w:rsidRPr="00717A36">
        <w:rPr>
          <w:rFonts w:cstheme="minorHAnsi"/>
        </w:rPr>
        <w:t xml:space="preserve">reate and foster a strong sense of energy, </w:t>
      </w:r>
      <w:r w:rsidRPr="00717A36">
        <w:rPr>
          <w:rFonts w:cstheme="minorHAnsi"/>
        </w:rPr>
        <w:t>buy-in</w:t>
      </w:r>
      <w:r w:rsidR="00700AC9" w:rsidRPr="00717A36">
        <w:rPr>
          <w:rFonts w:cstheme="minorHAnsi"/>
        </w:rPr>
        <w:t xml:space="preserve"> and personal commitment amongst stakeholders</w:t>
      </w:r>
      <w:r w:rsidR="00642504" w:rsidRPr="00717A36">
        <w:rPr>
          <w:rFonts w:cstheme="minorHAnsi"/>
        </w:rPr>
        <w:t>.</w:t>
      </w:r>
    </w:p>
    <w:p w14:paraId="3AEEE1D6" w14:textId="77777777" w:rsidR="00063C5D" w:rsidRDefault="00063C5D" w:rsidP="00717A36">
      <w:pPr>
        <w:spacing w:after="0" w:line="240" w:lineRule="auto"/>
        <w:ind w:left="360"/>
        <w:contextualSpacing/>
        <w:jc w:val="left"/>
        <w:rPr>
          <w:rFonts w:cstheme="minorHAnsi"/>
        </w:rPr>
      </w:pPr>
    </w:p>
    <w:p w14:paraId="27CF1F47" w14:textId="32297C50" w:rsidR="00063C5D" w:rsidRPr="00717A36" w:rsidRDefault="00063C5D" w:rsidP="00717A36">
      <w:pPr>
        <w:pStyle w:val="ListParagraph"/>
        <w:numPr>
          <w:ilvl w:val="0"/>
          <w:numId w:val="31"/>
        </w:numPr>
        <w:spacing w:after="0" w:line="240" w:lineRule="auto"/>
        <w:rPr>
          <w:rFonts w:cstheme="minorHAnsi"/>
        </w:rPr>
      </w:pPr>
      <w:r w:rsidRPr="00717A36">
        <w:rPr>
          <w:rFonts w:cstheme="minorHAnsi"/>
        </w:rPr>
        <w:t>Ability to sustain and drive the commercial success of the Campus, including through the proposal of relevant policies and courses of action to the Board</w:t>
      </w:r>
      <w:r w:rsidR="00313559" w:rsidRPr="00717A36">
        <w:rPr>
          <w:rFonts w:cstheme="minorHAnsi"/>
        </w:rPr>
        <w:t xml:space="preserve"> and ensuring Board decisions are implemented</w:t>
      </w:r>
      <w:r w:rsidR="00642504" w:rsidRPr="00717A36">
        <w:rPr>
          <w:rFonts w:cstheme="minorHAnsi"/>
        </w:rPr>
        <w:t>.</w:t>
      </w:r>
    </w:p>
    <w:p w14:paraId="50451A42" w14:textId="77777777" w:rsidR="00700AC9" w:rsidRPr="004E1785" w:rsidRDefault="00700AC9" w:rsidP="00700AC9">
      <w:pPr>
        <w:spacing w:after="0" w:line="240" w:lineRule="auto"/>
        <w:ind w:left="720"/>
        <w:contextualSpacing/>
        <w:rPr>
          <w:rFonts w:cstheme="minorHAnsi"/>
        </w:rPr>
      </w:pPr>
    </w:p>
    <w:p w14:paraId="206414F0" w14:textId="77777777" w:rsidR="00700AC9" w:rsidRPr="004E1785" w:rsidRDefault="00700AC9" w:rsidP="00700AC9">
      <w:pPr>
        <w:numPr>
          <w:ilvl w:val="0"/>
          <w:numId w:val="19"/>
        </w:numPr>
        <w:spacing w:after="0" w:line="240" w:lineRule="auto"/>
        <w:ind w:right="28"/>
        <w:contextualSpacing/>
        <w:rPr>
          <w:rFonts w:eastAsia="Times New Roman" w:cstheme="minorHAnsi"/>
          <w:b/>
          <w:bCs/>
          <w:color w:val="C77C0E" w:themeColor="accent1" w:themeShade="BF"/>
          <w:sz w:val="24"/>
          <w:szCs w:val="24"/>
          <w:lang w:val="en-GB"/>
        </w:rPr>
      </w:pPr>
      <w:r w:rsidRPr="004E1785">
        <w:rPr>
          <w:rFonts w:eastAsia="Times New Roman" w:cstheme="minorHAnsi"/>
          <w:b/>
          <w:bCs/>
          <w:color w:val="C77C0E" w:themeColor="accent1" w:themeShade="BF"/>
          <w:sz w:val="24"/>
          <w:szCs w:val="24"/>
          <w:lang w:val="en-GB"/>
        </w:rPr>
        <w:t>Garda Vetting and References</w:t>
      </w:r>
    </w:p>
    <w:p w14:paraId="3A840D29" w14:textId="10198650" w:rsidR="00700AC9" w:rsidRPr="004E1785" w:rsidRDefault="00700AC9" w:rsidP="00700AC9">
      <w:pPr>
        <w:tabs>
          <w:tab w:val="left" w:pos="567"/>
        </w:tabs>
        <w:spacing w:after="0" w:line="240" w:lineRule="auto"/>
        <w:ind w:left="360"/>
        <w:contextualSpacing/>
        <w:rPr>
          <w:rFonts w:eastAsia="Times New Roman" w:cstheme="minorHAnsi"/>
          <w:lang w:val="en-GB"/>
        </w:rPr>
      </w:pPr>
      <w:r w:rsidRPr="004E1785">
        <w:rPr>
          <w:rFonts w:eastAsia="Times New Roman" w:cstheme="minorHAnsi"/>
          <w:lang w:val="en-GB"/>
        </w:rPr>
        <w:t>The successful candidate may be subject to Garda Vetting Procedures in line with the provisions of the National Vetting Bureau (Children &amp; Vulnerable Persons) Act 2012 to 2016 as appropriate.</w:t>
      </w:r>
    </w:p>
    <w:p w14:paraId="76F9C3CB" w14:textId="77777777" w:rsidR="00700AC9" w:rsidRPr="004E1785" w:rsidRDefault="00700AC9" w:rsidP="00700AC9">
      <w:pPr>
        <w:spacing w:after="0" w:line="240" w:lineRule="auto"/>
        <w:ind w:left="360"/>
        <w:rPr>
          <w:rFonts w:eastAsia="Times New Roman" w:cstheme="minorHAnsi"/>
          <w:lang w:val="en-GB"/>
        </w:rPr>
      </w:pPr>
    </w:p>
    <w:p w14:paraId="66D94425" w14:textId="77777777" w:rsidR="00700AC9" w:rsidRPr="004E1785" w:rsidRDefault="00700AC9" w:rsidP="00700AC9">
      <w:pPr>
        <w:spacing w:after="0" w:line="240" w:lineRule="auto"/>
        <w:ind w:left="360" w:right="28"/>
        <w:contextualSpacing/>
        <w:rPr>
          <w:rFonts w:eastAsia="Times New Roman" w:cstheme="minorHAnsi"/>
          <w:lang w:val="en-GB"/>
        </w:rPr>
      </w:pPr>
      <w:r w:rsidRPr="004E1785">
        <w:rPr>
          <w:rFonts w:eastAsia="Times New Roman" w:cstheme="minorHAnsi"/>
          <w:lang w:val="en-GB"/>
        </w:rPr>
        <w:t>The appointment of any successful candidate will be subject to receipt of references which are satisfactory to the employer.</w:t>
      </w:r>
    </w:p>
    <w:p w14:paraId="381833F5" w14:textId="77777777" w:rsidR="00700AC9" w:rsidRPr="004E1785" w:rsidRDefault="00700AC9" w:rsidP="00700AC9">
      <w:pPr>
        <w:tabs>
          <w:tab w:val="left" w:pos="540"/>
          <w:tab w:val="left" w:pos="567"/>
          <w:tab w:val="left" w:pos="1080"/>
          <w:tab w:val="left" w:pos="5040"/>
          <w:tab w:val="right" w:pos="5940"/>
          <w:tab w:val="right" w:pos="10224"/>
        </w:tabs>
        <w:spacing w:after="0" w:line="240" w:lineRule="auto"/>
        <w:ind w:left="992" w:hanging="425"/>
        <w:rPr>
          <w:rFonts w:eastAsia="Times New Roman" w:cstheme="minorHAnsi"/>
          <w:lang w:val="en-GB"/>
        </w:rPr>
      </w:pPr>
    </w:p>
    <w:p w14:paraId="138E02CB" w14:textId="77777777" w:rsidR="00700AC9" w:rsidRPr="004E1785" w:rsidRDefault="00700AC9" w:rsidP="00700AC9">
      <w:pPr>
        <w:numPr>
          <w:ilvl w:val="0"/>
          <w:numId w:val="19"/>
        </w:numPr>
        <w:spacing w:after="0" w:line="240" w:lineRule="auto"/>
        <w:contextualSpacing/>
        <w:jc w:val="left"/>
        <w:rPr>
          <w:rFonts w:eastAsia="Times New Roman" w:cstheme="minorHAnsi"/>
          <w:b/>
          <w:bCs/>
          <w:color w:val="C77C0E" w:themeColor="accent1" w:themeShade="BF"/>
          <w:sz w:val="24"/>
          <w:szCs w:val="24"/>
          <w:lang w:val="en-GB"/>
        </w:rPr>
      </w:pPr>
      <w:r w:rsidRPr="004E1785">
        <w:rPr>
          <w:rFonts w:eastAsia="Times New Roman" w:cstheme="minorHAnsi"/>
          <w:b/>
          <w:bCs/>
          <w:color w:val="C77C0E" w:themeColor="accent1" w:themeShade="BF"/>
          <w:sz w:val="24"/>
          <w:szCs w:val="24"/>
          <w:lang w:val="en-GB"/>
        </w:rPr>
        <w:t>Medical Examination</w:t>
      </w:r>
    </w:p>
    <w:p w14:paraId="4A0DCF7B" w14:textId="77777777" w:rsidR="00700AC9" w:rsidRPr="004E1785" w:rsidRDefault="00700AC9" w:rsidP="00700AC9">
      <w:pPr>
        <w:spacing w:after="0" w:line="240" w:lineRule="auto"/>
        <w:ind w:left="360"/>
        <w:contextualSpacing/>
        <w:rPr>
          <w:rFonts w:eastAsia="Times New Roman" w:cstheme="minorHAnsi"/>
          <w:lang w:val="en-GB"/>
        </w:rPr>
      </w:pPr>
      <w:r w:rsidRPr="004E1785">
        <w:rPr>
          <w:rFonts w:eastAsia="Times New Roman" w:cstheme="minorHAnsi"/>
          <w:lang w:val="en-GB"/>
        </w:rPr>
        <w:t>To satisfy the requirements as to health, it will be necessary for the successful candidate, before he/she is appointed, to undergo a medical examination by a qualified medical practitioner.</w:t>
      </w:r>
    </w:p>
    <w:p w14:paraId="0EDD8232" w14:textId="77777777" w:rsidR="00700AC9" w:rsidRPr="004E1785" w:rsidRDefault="00700AC9" w:rsidP="00700AC9">
      <w:pPr>
        <w:spacing w:after="0" w:line="240" w:lineRule="auto"/>
        <w:rPr>
          <w:rFonts w:eastAsia="Times New Roman" w:cstheme="minorHAnsi"/>
          <w:lang w:val="en-GB"/>
        </w:rPr>
      </w:pPr>
    </w:p>
    <w:p w14:paraId="62D869D7" w14:textId="77777777" w:rsidR="00700AC9" w:rsidRPr="004E1785" w:rsidRDefault="00700AC9" w:rsidP="00700AC9">
      <w:pPr>
        <w:numPr>
          <w:ilvl w:val="0"/>
          <w:numId w:val="19"/>
        </w:numPr>
        <w:tabs>
          <w:tab w:val="left" w:pos="540"/>
          <w:tab w:val="left" w:pos="1260"/>
        </w:tabs>
        <w:spacing w:after="0" w:line="240" w:lineRule="auto"/>
        <w:ind w:right="4"/>
        <w:contextualSpacing/>
        <w:jc w:val="left"/>
        <w:rPr>
          <w:rFonts w:eastAsia="Times New Roman" w:cstheme="minorHAnsi"/>
          <w:b/>
          <w:bCs/>
          <w:color w:val="C77C0E" w:themeColor="accent1" w:themeShade="BF"/>
          <w:sz w:val="24"/>
          <w:szCs w:val="24"/>
          <w:lang w:val="en-GB"/>
        </w:rPr>
      </w:pPr>
      <w:r w:rsidRPr="004E1785">
        <w:rPr>
          <w:rFonts w:eastAsia="Times New Roman" w:cstheme="minorHAnsi"/>
          <w:b/>
          <w:bCs/>
          <w:color w:val="C77C0E" w:themeColor="accent1" w:themeShade="BF"/>
          <w:sz w:val="24"/>
          <w:szCs w:val="24"/>
          <w:lang w:val="en-GB"/>
        </w:rPr>
        <w:lastRenderedPageBreak/>
        <w:t>Period of Acceptance of Offer</w:t>
      </w:r>
    </w:p>
    <w:p w14:paraId="2361475B" w14:textId="21916009" w:rsidR="00700AC9" w:rsidRPr="004E1785" w:rsidRDefault="00700AC9" w:rsidP="00700AC9">
      <w:pPr>
        <w:tabs>
          <w:tab w:val="left" w:pos="540"/>
          <w:tab w:val="left" w:pos="1260"/>
        </w:tabs>
        <w:spacing w:after="0" w:line="240" w:lineRule="auto"/>
        <w:ind w:left="360" w:right="4"/>
        <w:contextualSpacing/>
        <w:rPr>
          <w:rFonts w:eastAsia="Times New Roman" w:cstheme="minorHAnsi"/>
          <w:lang w:val="en-GB"/>
        </w:rPr>
      </w:pPr>
      <w:r w:rsidRPr="004E1785">
        <w:rPr>
          <w:rFonts w:eastAsia="Times New Roman" w:cstheme="minorHAnsi"/>
          <w:lang w:val="en-GB"/>
        </w:rPr>
        <w:t>The Board of</w:t>
      </w:r>
      <w:r w:rsidR="006F2039">
        <w:rPr>
          <w:rFonts w:eastAsia="Times New Roman" w:cstheme="minorHAnsi"/>
          <w:lang w:val="en-GB"/>
        </w:rPr>
        <w:t xml:space="preserve"> Strand Campus</w:t>
      </w:r>
      <w:r w:rsidRPr="004E1785">
        <w:rPr>
          <w:rFonts w:eastAsia="Times New Roman" w:cstheme="minorHAnsi"/>
          <w:lang w:val="en-GB"/>
        </w:rPr>
        <w:t xml:space="preserve"> shall require the person recommended for appointment to take up offer of employment</w:t>
      </w:r>
      <w:r w:rsidR="00717A36">
        <w:rPr>
          <w:rFonts w:eastAsia="Times New Roman" w:cstheme="minorHAnsi"/>
          <w:lang w:val="en-GB"/>
        </w:rPr>
        <w:t xml:space="preserve"> </w:t>
      </w:r>
      <w:r w:rsidRPr="004E1785">
        <w:rPr>
          <w:rFonts w:eastAsia="Times New Roman" w:cstheme="minorHAnsi"/>
          <w:lang w:val="en-GB"/>
        </w:rPr>
        <w:t xml:space="preserve">within a period of not more than </w:t>
      </w:r>
      <w:r w:rsidR="00717A36">
        <w:rPr>
          <w:rFonts w:eastAsia="Times New Roman" w:cstheme="minorHAnsi"/>
          <w:lang w:val="en-GB"/>
        </w:rPr>
        <w:t>six weeks</w:t>
      </w:r>
      <w:r w:rsidRPr="004E1785">
        <w:rPr>
          <w:rFonts w:eastAsia="Times New Roman" w:cstheme="minorHAnsi"/>
          <w:lang w:val="en-GB"/>
        </w:rPr>
        <w:t>.</w:t>
      </w:r>
      <w:r w:rsidR="00717A36">
        <w:rPr>
          <w:rFonts w:eastAsia="Times New Roman" w:cstheme="minorHAnsi"/>
          <w:lang w:val="en-GB"/>
        </w:rPr>
        <w:t xml:space="preserve">  </w:t>
      </w:r>
      <w:r w:rsidR="005B3EDE">
        <w:rPr>
          <w:rFonts w:eastAsia="Times New Roman" w:cstheme="minorHAnsi"/>
          <w:lang w:val="en-GB"/>
        </w:rPr>
        <w:t>In exceptional circumstances the Board, at its sole discretion, may agree to extend this period.</w:t>
      </w:r>
      <w:r w:rsidR="00717A36">
        <w:rPr>
          <w:rFonts w:eastAsia="Times New Roman" w:cstheme="minorHAnsi"/>
          <w:lang w:val="en-GB"/>
        </w:rPr>
        <w:t xml:space="preserve"> </w:t>
      </w:r>
    </w:p>
    <w:p w14:paraId="65FB3743" w14:textId="77777777" w:rsidR="00700AC9" w:rsidRPr="004E1785" w:rsidRDefault="00700AC9" w:rsidP="00700AC9">
      <w:pPr>
        <w:spacing w:after="0" w:line="240" w:lineRule="auto"/>
        <w:ind w:right="26"/>
        <w:rPr>
          <w:rFonts w:eastAsia="Times New Roman" w:cstheme="minorHAnsi"/>
          <w:b/>
          <w:bCs/>
          <w:u w:val="single"/>
          <w:lang w:val="en-GB"/>
        </w:rPr>
      </w:pPr>
    </w:p>
    <w:p w14:paraId="7183F0EF" w14:textId="77777777" w:rsidR="00700AC9" w:rsidRPr="004E1785" w:rsidRDefault="00700AC9" w:rsidP="00700AC9">
      <w:pPr>
        <w:numPr>
          <w:ilvl w:val="0"/>
          <w:numId w:val="19"/>
        </w:numPr>
        <w:spacing w:after="0" w:line="240" w:lineRule="auto"/>
        <w:ind w:right="26"/>
        <w:contextualSpacing/>
        <w:rPr>
          <w:rFonts w:eastAsia="Times New Roman" w:cstheme="minorHAnsi"/>
          <w:b/>
          <w:bCs/>
          <w:color w:val="C77C0E" w:themeColor="accent1" w:themeShade="BF"/>
          <w:sz w:val="24"/>
          <w:szCs w:val="24"/>
          <w:lang w:val="en-GB"/>
        </w:rPr>
      </w:pPr>
      <w:bookmarkStart w:id="0" w:name="_Hlk144743143"/>
      <w:r w:rsidRPr="004E1785">
        <w:rPr>
          <w:rFonts w:eastAsia="Times New Roman" w:cstheme="minorHAnsi"/>
          <w:b/>
          <w:bCs/>
          <w:color w:val="C77C0E" w:themeColor="accent1" w:themeShade="BF"/>
          <w:sz w:val="24"/>
          <w:szCs w:val="24"/>
          <w:lang w:val="en-GB"/>
        </w:rPr>
        <w:t>Working Hours</w:t>
      </w:r>
    </w:p>
    <w:bookmarkEnd w:id="0"/>
    <w:p w14:paraId="6DBEFABB" w14:textId="50DA98CD" w:rsidR="00700AC9" w:rsidRDefault="00EB1C6E" w:rsidP="00700AC9">
      <w:pPr>
        <w:spacing w:after="0" w:line="240" w:lineRule="auto"/>
        <w:ind w:left="360" w:right="26"/>
        <w:contextualSpacing/>
        <w:rPr>
          <w:rFonts w:eastAsia="Times New Roman" w:cstheme="minorHAnsi"/>
          <w:lang w:val="en-GB"/>
        </w:rPr>
      </w:pPr>
      <w:r>
        <w:rPr>
          <w:rFonts w:eastAsia="Times New Roman" w:cstheme="minorHAnsi"/>
          <w:lang w:val="en-GB"/>
        </w:rPr>
        <w:t>The successful candidate will be expected to work a minimum of 3</w:t>
      </w:r>
      <w:r w:rsidR="00CD5816">
        <w:rPr>
          <w:rFonts w:eastAsia="Times New Roman" w:cstheme="minorHAnsi"/>
          <w:lang w:val="en-GB"/>
        </w:rPr>
        <w:t>7.5</w:t>
      </w:r>
      <w:r>
        <w:rPr>
          <w:rFonts w:eastAsia="Times New Roman" w:cstheme="minorHAnsi"/>
          <w:lang w:val="en-GB"/>
        </w:rPr>
        <w:t xml:space="preserve"> hours per week.  Flexibility will be required </w:t>
      </w:r>
      <w:r w:rsidR="00493041">
        <w:rPr>
          <w:rFonts w:eastAsia="Times New Roman" w:cstheme="minorHAnsi"/>
          <w:lang w:val="en-GB"/>
        </w:rPr>
        <w:t xml:space="preserve">regarding occasional evening/weekend work, for which time off in lieu may be available.  </w:t>
      </w:r>
    </w:p>
    <w:p w14:paraId="6FBA3095" w14:textId="19C7A583" w:rsidR="00493041" w:rsidRDefault="00493041" w:rsidP="00493041">
      <w:pPr>
        <w:spacing w:after="0" w:line="240" w:lineRule="auto"/>
        <w:ind w:right="26"/>
        <w:contextualSpacing/>
        <w:rPr>
          <w:rFonts w:eastAsia="Times New Roman" w:cstheme="minorHAnsi"/>
          <w:lang w:val="en-GB"/>
        </w:rPr>
      </w:pPr>
    </w:p>
    <w:p w14:paraId="023D5D41" w14:textId="2B414F4B" w:rsidR="00493041" w:rsidRPr="00493041" w:rsidRDefault="00493041" w:rsidP="00493041">
      <w:pPr>
        <w:numPr>
          <w:ilvl w:val="0"/>
          <w:numId w:val="19"/>
        </w:numPr>
        <w:spacing w:after="0" w:line="240" w:lineRule="auto"/>
        <w:ind w:right="26"/>
        <w:contextualSpacing/>
        <w:rPr>
          <w:rFonts w:eastAsia="Times New Roman" w:cstheme="minorHAnsi"/>
          <w:b/>
          <w:bCs/>
          <w:color w:val="C77C0E" w:themeColor="accent1" w:themeShade="BF"/>
          <w:sz w:val="24"/>
          <w:szCs w:val="24"/>
          <w:lang w:val="en-GB"/>
        </w:rPr>
      </w:pPr>
      <w:r>
        <w:rPr>
          <w:rFonts w:eastAsia="Times New Roman" w:cstheme="minorHAnsi"/>
          <w:b/>
          <w:bCs/>
          <w:color w:val="C77C0E" w:themeColor="accent1" w:themeShade="BF"/>
          <w:sz w:val="24"/>
          <w:szCs w:val="24"/>
          <w:lang w:val="en-GB"/>
        </w:rPr>
        <w:t>Outside Employment</w:t>
      </w:r>
    </w:p>
    <w:p w14:paraId="52A5C627" w14:textId="04C671B1" w:rsidR="00700AC9" w:rsidRDefault="00493041" w:rsidP="00493041">
      <w:pPr>
        <w:spacing w:after="0" w:line="240" w:lineRule="auto"/>
        <w:ind w:left="360" w:right="26"/>
        <w:rPr>
          <w:rFonts w:eastAsia="Times New Roman" w:cstheme="minorHAnsi"/>
          <w:lang w:val="en-GB"/>
        </w:rPr>
      </w:pPr>
      <w:r>
        <w:rPr>
          <w:rFonts w:eastAsia="Times New Roman" w:cstheme="minorHAnsi"/>
          <w:lang w:val="en-GB"/>
        </w:rPr>
        <w:t xml:space="preserve">The position is whole-time, and the employee may not engage in private practice or </w:t>
      </w:r>
      <w:proofErr w:type="gramStart"/>
      <w:r>
        <w:rPr>
          <w:rFonts w:eastAsia="Times New Roman" w:cstheme="minorHAnsi"/>
          <w:lang w:val="en-GB"/>
        </w:rPr>
        <w:t>be connected with</w:t>
      </w:r>
      <w:proofErr w:type="gramEnd"/>
      <w:r>
        <w:rPr>
          <w:rFonts w:eastAsia="Times New Roman" w:cstheme="minorHAnsi"/>
          <w:lang w:val="en-GB"/>
        </w:rPr>
        <w:t xml:space="preserve"> any outside business which would interfere with the performance of official duties.</w:t>
      </w:r>
    </w:p>
    <w:p w14:paraId="355D9507" w14:textId="77777777" w:rsidR="00493041" w:rsidRPr="004E1785" w:rsidRDefault="00493041" w:rsidP="00493041">
      <w:pPr>
        <w:spacing w:after="0" w:line="240" w:lineRule="auto"/>
        <w:ind w:left="360" w:right="26"/>
        <w:rPr>
          <w:rFonts w:eastAsia="Times New Roman" w:cstheme="minorHAnsi"/>
          <w:lang w:val="en-GB"/>
        </w:rPr>
      </w:pPr>
    </w:p>
    <w:p w14:paraId="3CAFA780" w14:textId="77777777" w:rsidR="00700AC9" w:rsidRPr="004E1785" w:rsidRDefault="00700AC9" w:rsidP="00700AC9">
      <w:pPr>
        <w:numPr>
          <w:ilvl w:val="0"/>
          <w:numId w:val="19"/>
        </w:numPr>
        <w:spacing w:after="0" w:line="240" w:lineRule="auto"/>
        <w:ind w:right="26"/>
        <w:contextualSpacing/>
        <w:rPr>
          <w:rFonts w:eastAsia="Times New Roman" w:cstheme="minorHAnsi"/>
          <w:b/>
          <w:bCs/>
          <w:color w:val="C77C0E" w:themeColor="accent1" w:themeShade="BF"/>
          <w:sz w:val="24"/>
          <w:szCs w:val="24"/>
          <w:lang w:val="en-GB"/>
        </w:rPr>
      </w:pPr>
      <w:r w:rsidRPr="004E1785">
        <w:rPr>
          <w:rFonts w:eastAsia="Times New Roman" w:cstheme="minorHAnsi"/>
          <w:b/>
          <w:bCs/>
          <w:color w:val="C77C0E" w:themeColor="accent1" w:themeShade="BF"/>
          <w:sz w:val="24"/>
          <w:szCs w:val="24"/>
          <w:lang w:val="en-GB"/>
        </w:rPr>
        <w:t>Annual Leave</w:t>
      </w:r>
    </w:p>
    <w:p w14:paraId="39B9B177" w14:textId="77777777" w:rsidR="00700AC9" w:rsidRPr="004E1785" w:rsidRDefault="00700AC9" w:rsidP="00700AC9">
      <w:pPr>
        <w:spacing w:after="0" w:line="240" w:lineRule="auto"/>
        <w:ind w:left="360" w:right="26"/>
        <w:contextualSpacing/>
        <w:rPr>
          <w:rFonts w:eastAsia="Times New Roman" w:cstheme="minorHAnsi"/>
          <w:lang w:val="en-GB"/>
        </w:rPr>
      </w:pPr>
      <w:r w:rsidRPr="004E1785">
        <w:rPr>
          <w:rFonts w:eastAsia="Times New Roman" w:cstheme="minorHAnsi"/>
          <w:lang w:val="en-GB"/>
        </w:rPr>
        <w:t xml:space="preserve">Annual leave shall be 21 days per annum. </w:t>
      </w:r>
    </w:p>
    <w:p w14:paraId="23DA0583" w14:textId="77777777" w:rsidR="00700AC9" w:rsidRPr="004E1785" w:rsidRDefault="00700AC9" w:rsidP="00700AC9">
      <w:pPr>
        <w:spacing w:after="0" w:line="240" w:lineRule="auto"/>
        <w:ind w:right="26"/>
        <w:rPr>
          <w:rFonts w:eastAsia="Times New Roman" w:cstheme="minorHAnsi"/>
          <w:lang w:val="en-GB"/>
        </w:rPr>
      </w:pPr>
    </w:p>
    <w:p w14:paraId="7E123FEA" w14:textId="77777777" w:rsidR="00700AC9" w:rsidRPr="004E1785" w:rsidRDefault="00700AC9" w:rsidP="00700AC9">
      <w:pPr>
        <w:numPr>
          <w:ilvl w:val="0"/>
          <w:numId w:val="19"/>
        </w:numPr>
        <w:spacing w:after="0" w:line="240" w:lineRule="auto"/>
        <w:ind w:right="26"/>
        <w:contextualSpacing/>
        <w:rPr>
          <w:rFonts w:eastAsia="Times New Roman" w:cstheme="minorHAnsi"/>
          <w:b/>
          <w:bCs/>
          <w:color w:val="C77C0E" w:themeColor="accent1" w:themeShade="BF"/>
          <w:sz w:val="24"/>
          <w:szCs w:val="24"/>
          <w:lang w:val="en-GB"/>
        </w:rPr>
      </w:pPr>
      <w:r w:rsidRPr="004E1785">
        <w:rPr>
          <w:rFonts w:eastAsia="Times New Roman" w:cstheme="minorHAnsi"/>
          <w:b/>
          <w:bCs/>
          <w:color w:val="C77C0E" w:themeColor="accent1" w:themeShade="BF"/>
          <w:sz w:val="24"/>
          <w:szCs w:val="24"/>
          <w:lang w:val="en-GB"/>
        </w:rPr>
        <w:t>Car and Driving Licence</w:t>
      </w:r>
    </w:p>
    <w:p w14:paraId="1D2ADF3C" w14:textId="68C2BD04" w:rsidR="00700AC9" w:rsidRPr="004E1785" w:rsidRDefault="00CD5816" w:rsidP="00700AC9">
      <w:pPr>
        <w:spacing w:after="0" w:line="240" w:lineRule="auto"/>
        <w:ind w:left="360"/>
        <w:contextualSpacing/>
        <w:rPr>
          <w:rFonts w:cstheme="minorHAnsi"/>
          <w:b/>
          <w:bCs/>
        </w:rPr>
      </w:pPr>
      <w:r>
        <w:rPr>
          <w:rFonts w:eastAsia="Times New Roman" w:cstheme="minorHAnsi"/>
          <w:bCs/>
          <w:lang w:val="en-GB"/>
        </w:rPr>
        <w:t>T</w:t>
      </w:r>
      <w:r w:rsidR="00700AC9" w:rsidRPr="004E1785">
        <w:rPr>
          <w:rFonts w:eastAsia="Times New Roman" w:cstheme="minorHAnsi"/>
          <w:bCs/>
          <w:lang w:val="en-GB"/>
        </w:rPr>
        <w:t xml:space="preserve">he person employed </w:t>
      </w:r>
      <w:r>
        <w:rPr>
          <w:rFonts w:eastAsia="Times New Roman" w:cstheme="minorHAnsi"/>
          <w:bCs/>
          <w:lang w:val="en-GB"/>
        </w:rPr>
        <w:t>must</w:t>
      </w:r>
      <w:r w:rsidR="00700AC9" w:rsidRPr="004E1785">
        <w:rPr>
          <w:rFonts w:eastAsia="Times New Roman" w:cstheme="minorHAnsi"/>
          <w:bCs/>
          <w:lang w:val="en-GB"/>
        </w:rPr>
        <w:t xml:space="preserve"> hold a full driving licence. </w:t>
      </w:r>
      <w:r w:rsidR="00700AC9" w:rsidRPr="004E1785">
        <w:rPr>
          <w:rFonts w:eastAsia="Times New Roman" w:cstheme="minorHAnsi"/>
          <w:lang w:val="en-GB"/>
        </w:rPr>
        <w:t xml:space="preserve"> </w:t>
      </w:r>
    </w:p>
    <w:p w14:paraId="0FE01092" w14:textId="77777777" w:rsidR="00700AC9" w:rsidRDefault="00700AC9" w:rsidP="00700AC9"/>
    <w:p w14:paraId="43696362" w14:textId="77777777" w:rsidR="008217BB" w:rsidRDefault="008217BB" w:rsidP="00700AC9"/>
    <w:p w14:paraId="1D42AC2D" w14:textId="5466EF44" w:rsidR="008217BB" w:rsidRPr="008217BB" w:rsidRDefault="008217BB" w:rsidP="008217BB">
      <w:pPr>
        <w:jc w:val="center"/>
        <w:rPr>
          <w:rFonts w:ascii="Roboto" w:hAnsi="Roboto"/>
          <w:b/>
          <w:bCs/>
          <w:i/>
          <w:iCs/>
          <w:color w:val="C77C0E" w:themeColor="accent1" w:themeShade="BF"/>
          <w:lang w:val="en-GB"/>
        </w:rPr>
      </w:pPr>
      <w:r w:rsidRPr="008217BB">
        <w:rPr>
          <w:b/>
          <w:bCs/>
          <w:i/>
          <w:iCs/>
          <w:color w:val="C77C0E" w:themeColor="accent1" w:themeShade="BF"/>
          <w:lang w:val="en-GB"/>
        </w:rPr>
        <w:t xml:space="preserve">Sligo County Enterprise Fund DAC is an </w:t>
      </w:r>
      <w:proofErr w:type="gramStart"/>
      <w:r w:rsidRPr="008217BB">
        <w:rPr>
          <w:b/>
          <w:bCs/>
          <w:i/>
          <w:iCs/>
          <w:color w:val="C77C0E" w:themeColor="accent1" w:themeShade="BF"/>
          <w:lang w:val="en-GB"/>
        </w:rPr>
        <w:t>equal opportunities</w:t>
      </w:r>
      <w:proofErr w:type="gramEnd"/>
      <w:r w:rsidRPr="008217BB">
        <w:rPr>
          <w:b/>
          <w:bCs/>
          <w:i/>
          <w:iCs/>
          <w:color w:val="C77C0E" w:themeColor="accent1" w:themeShade="BF"/>
          <w:lang w:val="en-GB"/>
        </w:rPr>
        <w:t xml:space="preserve"> employer</w:t>
      </w:r>
    </w:p>
    <w:p w14:paraId="225BAB75" w14:textId="77777777" w:rsidR="008217BB" w:rsidRDefault="008217BB" w:rsidP="00700AC9"/>
    <w:sectPr w:rsidR="008217BB" w:rsidSect="005F6D62">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A249" w14:textId="77777777" w:rsidR="009172A2" w:rsidRDefault="009172A2" w:rsidP="005F6D62">
      <w:pPr>
        <w:spacing w:after="0" w:line="240" w:lineRule="auto"/>
      </w:pPr>
      <w:r>
        <w:separator/>
      </w:r>
    </w:p>
  </w:endnote>
  <w:endnote w:type="continuationSeparator" w:id="0">
    <w:p w14:paraId="5DF3E26B" w14:textId="77777777" w:rsidR="009172A2" w:rsidRDefault="009172A2" w:rsidP="005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462" w14:textId="77777777" w:rsidR="005F6D62" w:rsidRPr="005F6D62" w:rsidRDefault="005F6D62" w:rsidP="005F6D62">
    <w:pPr>
      <w:pStyle w:val="Footer"/>
      <w:jc w:val="right"/>
      <w:rPr>
        <w:sz w:val="18"/>
      </w:rPr>
    </w:pPr>
    <w:r w:rsidRPr="005F6D62">
      <w:rPr>
        <w:sz w:val="18"/>
      </w:rPr>
      <w:t xml:space="preserve">Page | </w:t>
    </w:r>
    <w:r w:rsidRPr="005F6D62">
      <w:rPr>
        <w:sz w:val="18"/>
      </w:rPr>
      <w:fldChar w:fldCharType="begin"/>
    </w:r>
    <w:r w:rsidRPr="005F6D62">
      <w:rPr>
        <w:sz w:val="18"/>
      </w:rPr>
      <w:instrText xml:space="preserve"> PAGE   \* MERGEFORMAT </w:instrText>
    </w:r>
    <w:r w:rsidRPr="005F6D62">
      <w:rPr>
        <w:sz w:val="18"/>
      </w:rPr>
      <w:fldChar w:fldCharType="separate"/>
    </w:r>
    <w:r w:rsidR="002811D0">
      <w:rPr>
        <w:noProof/>
        <w:sz w:val="18"/>
      </w:rPr>
      <w:t>2</w:t>
    </w:r>
    <w:r w:rsidRPr="005F6D6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CB17" w14:textId="77777777" w:rsidR="009172A2" w:rsidRDefault="009172A2" w:rsidP="005F6D62">
      <w:pPr>
        <w:spacing w:after="0" w:line="240" w:lineRule="auto"/>
      </w:pPr>
      <w:r>
        <w:separator/>
      </w:r>
    </w:p>
  </w:footnote>
  <w:footnote w:type="continuationSeparator" w:id="0">
    <w:p w14:paraId="2BC5B87B" w14:textId="77777777" w:rsidR="009172A2" w:rsidRDefault="009172A2" w:rsidP="005F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Borders>
        <w:top w:val="none" w:sz="0" w:space="0" w:color="auto"/>
        <w:left w:val="none" w:sz="0" w:space="0" w:color="auto"/>
        <w:bottom w:val="single" w:sz="8" w:space="0" w:color="90571E"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3085"/>
      <w:gridCol w:w="1200"/>
      <w:gridCol w:w="2311"/>
      <w:gridCol w:w="3151"/>
    </w:tblGrid>
    <w:tr w:rsidR="005F6D62" w14:paraId="2C1F73FB" w14:textId="77777777" w:rsidTr="005F6D62">
      <w:tc>
        <w:tcPr>
          <w:tcW w:w="3085" w:type="dxa"/>
          <w:tcBorders>
            <w:bottom w:val="single" w:sz="8" w:space="0" w:color="C17529" w:themeColor="accent6"/>
          </w:tcBorders>
          <w:vAlign w:val="center"/>
        </w:tcPr>
        <w:p w14:paraId="428AD7BF" w14:textId="02CE6DAB" w:rsidR="005F6D62" w:rsidRDefault="0014054B" w:rsidP="005F6D62">
          <w:pPr>
            <w:pStyle w:val="Header"/>
            <w:jc w:val="left"/>
            <w:rPr>
              <w:sz w:val="18"/>
            </w:rPr>
          </w:pPr>
          <w:r>
            <w:rPr>
              <w:sz w:val="18"/>
            </w:rPr>
            <w:t>Project Manager</w:t>
          </w:r>
          <w:r w:rsidR="005F6D62" w:rsidRPr="005F6D62">
            <w:rPr>
              <w:sz w:val="18"/>
            </w:rPr>
            <w:t xml:space="preserve"> Recruitment</w:t>
          </w:r>
        </w:p>
      </w:tc>
      <w:tc>
        <w:tcPr>
          <w:tcW w:w="1200" w:type="dxa"/>
          <w:tcBorders>
            <w:bottom w:val="nil"/>
          </w:tcBorders>
        </w:tcPr>
        <w:p w14:paraId="6383956C" w14:textId="77777777" w:rsidR="005F6D62" w:rsidRDefault="005F6D62" w:rsidP="005F6D62">
          <w:pPr>
            <w:pStyle w:val="Header"/>
            <w:jc w:val="left"/>
            <w:rPr>
              <w:sz w:val="18"/>
            </w:rPr>
          </w:pPr>
        </w:p>
      </w:tc>
      <w:tc>
        <w:tcPr>
          <w:tcW w:w="2311" w:type="dxa"/>
          <w:tcBorders>
            <w:bottom w:val="nil"/>
          </w:tcBorders>
        </w:tcPr>
        <w:p w14:paraId="4A0844AC" w14:textId="77777777" w:rsidR="005F6D62" w:rsidRDefault="005F6D62" w:rsidP="005F6D62">
          <w:pPr>
            <w:pStyle w:val="Header"/>
            <w:jc w:val="left"/>
            <w:rPr>
              <w:sz w:val="18"/>
            </w:rPr>
          </w:pPr>
        </w:p>
      </w:tc>
      <w:tc>
        <w:tcPr>
          <w:tcW w:w="3151" w:type="dxa"/>
          <w:tcBorders>
            <w:bottom w:val="nil"/>
          </w:tcBorders>
        </w:tcPr>
        <w:p w14:paraId="3A3F5EAA" w14:textId="77777777" w:rsidR="005F6D62" w:rsidRDefault="005F6D62" w:rsidP="005F6D62">
          <w:pPr>
            <w:pStyle w:val="Header"/>
            <w:jc w:val="right"/>
            <w:rPr>
              <w:sz w:val="18"/>
            </w:rPr>
          </w:pPr>
          <w:r>
            <w:rPr>
              <w:noProof/>
              <w:lang w:eastAsia="en-IE"/>
            </w:rPr>
            <w:drawing>
              <wp:inline distT="0" distB="0" distL="0" distR="0" wp14:anchorId="171AEC9B" wp14:editId="7EF3B4B8">
                <wp:extent cx="1060824" cy="380444"/>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0702" cy="380400"/>
                        </a:xfrm>
                        <a:prstGeom prst="rect">
                          <a:avLst/>
                        </a:prstGeom>
                      </pic:spPr>
                    </pic:pic>
                  </a:graphicData>
                </a:graphic>
              </wp:inline>
            </w:drawing>
          </w:r>
        </w:p>
      </w:tc>
    </w:tr>
  </w:tbl>
  <w:p w14:paraId="4DB11DF4" w14:textId="77777777" w:rsidR="005F6D62" w:rsidRPr="005F6D62" w:rsidRDefault="005F6D62" w:rsidP="005F6D62">
    <w:pPr>
      <w:pStyle w:val="Header"/>
      <w:jc w:val="left"/>
      <w:rPr>
        <w:sz w:val="18"/>
      </w:rPr>
    </w:pP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E6E"/>
    <w:multiLevelType w:val="hybridMultilevel"/>
    <w:tmpl w:val="63260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E04FE9"/>
    <w:multiLevelType w:val="hybridMultilevel"/>
    <w:tmpl w:val="B89235A0"/>
    <w:lvl w:ilvl="0" w:tplc="E8C099B2">
      <w:numFmt w:val="bullet"/>
      <w:lvlText w:val="-"/>
      <w:lvlJc w:val="left"/>
      <w:pPr>
        <w:ind w:left="720" w:hanging="360"/>
      </w:pPr>
      <w:rPr>
        <w:rFonts w:ascii="Trebuchet MS" w:eastAsiaTheme="minorHAnsi" w:hAnsi="Trebuchet M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61CA4"/>
    <w:multiLevelType w:val="hybridMultilevel"/>
    <w:tmpl w:val="D4FC7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B7B85"/>
    <w:multiLevelType w:val="hybridMultilevel"/>
    <w:tmpl w:val="0476A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7F53C6"/>
    <w:multiLevelType w:val="hybridMultilevel"/>
    <w:tmpl w:val="D0107B16"/>
    <w:lvl w:ilvl="0" w:tplc="941EE7C4">
      <w:numFmt w:val="bullet"/>
      <w:lvlText w:val="-"/>
      <w:lvlJc w:val="left"/>
      <w:pPr>
        <w:ind w:left="1080" w:hanging="360"/>
      </w:pPr>
      <w:rPr>
        <w:rFonts w:ascii="Trebuchet MS" w:eastAsia="Times New Roman" w:hAnsi="Trebuchet MS"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4EE7E87"/>
    <w:multiLevelType w:val="hybridMultilevel"/>
    <w:tmpl w:val="B14E9B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5655CAE"/>
    <w:multiLevelType w:val="hybridMultilevel"/>
    <w:tmpl w:val="B39051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9414EBF"/>
    <w:multiLevelType w:val="hybridMultilevel"/>
    <w:tmpl w:val="53704ECE"/>
    <w:lvl w:ilvl="0" w:tplc="DF1A64E6">
      <w:start w:val="1"/>
      <w:numFmt w:val="bullet"/>
      <w:pStyle w:val="ListParagraph"/>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05052"/>
    <w:multiLevelType w:val="hybridMultilevel"/>
    <w:tmpl w:val="D654F54E"/>
    <w:lvl w:ilvl="0" w:tplc="941EE7C4">
      <w:numFmt w:val="bullet"/>
      <w:lvlText w:val="-"/>
      <w:lvlJc w:val="left"/>
      <w:pPr>
        <w:ind w:left="360" w:hanging="360"/>
      </w:pPr>
      <w:rPr>
        <w:rFonts w:ascii="Trebuchet MS" w:eastAsia="Times New Roman" w:hAnsi="Trebuchet MS"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F98150B"/>
    <w:multiLevelType w:val="hybridMultilevel"/>
    <w:tmpl w:val="F1362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AD4691"/>
    <w:multiLevelType w:val="hybridMultilevel"/>
    <w:tmpl w:val="E9A6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5431C78"/>
    <w:multiLevelType w:val="hybridMultilevel"/>
    <w:tmpl w:val="1CD6893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9890F3D"/>
    <w:multiLevelType w:val="hybridMultilevel"/>
    <w:tmpl w:val="10061B3C"/>
    <w:lvl w:ilvl="0" w:tplc="A4BC6C2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D43EE9"/>
    <w:multiLevelType w:val="multilevel"/>
    <w:tmpl w:val="D6B0DE54"/>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40647B8F"/>
    <w:multiLevelType w:val="hybridMultilevel"/>
    <w:tmpl w:val="4A4EEB4C"/>
    <w:lvl w:ilvl="0" w:tplc="1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2503408"/>
    <w:multiLevelType w:val="multilevel"/>
    <w:tmpl w:val="D6B0DE54"/>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6CB1078"/>
    <w:multiLevelType w:val="hybridMultilevel"/>
    <w:tmpl w:val="8878D432"/>
    <w:lvl w:ilvl="0" w:tplc="941EE7C4">
      <w:numFmt w:val="bullet"/>
      <w:lvlText w:val="-"/>
      <w:lvlJc w:val="left"/>
      <w:pPr>
        <w:ind w:left="360" w:hanging="360"/>
      </w:pPr>
      <w:rPr>
        <w:rFonts w:ascii="Trebuchet MS" w:eastAsia="Times New Roman" w:hAnsi="Trebuchet MS"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09C412D"/>
    <w:multiLevelType w:val="hybridMultilevel"/>
    <w:tmpl w:val="7E38AE9A"/>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0D25BD3"/>
    <w:multiLevelType w:val="hybridMultilevel"/>
    <w:tmpl w:val="4E88093C"/>
    <w:lvl w:ilvl="0" w:tplc="941EE7C4">
      <w:numFmt w:val="bullet"/>
      <w:lvlText w:val="-"/>
      <w:lvlJc w:val="left"/>
      <w:pPr>
        <w:ind w:left="360" w:hanging="360"/>
      </w:pPr>
      <w:rPr>
        <w:rFonts w:ascii="Trebuchet MS" w:eastAsia="Times New Roman" w:hAnsi="Trebuchet MS"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177019F"/>
    <w:multiLevelType w:val="hybridMultilevel"/>
    <w:tmpl w:val="D63E8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FF7DA2"/>
    <w:multiLevelType w:val="hybridMultilevel"/>
    <w:tmpl w:val="BC548F66"/>
    <w:lvl w:ilvl="0" w:tplc="1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0D638D0"/>
    <w:multiLevelType w:val="hybridMultilevel"/>
    <w:tmpl w:val="75EEB5A4"/>
    <w:lvl w:ilvl="0" w:tplc="7D909F8A">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1BF3269"/>
    <w:multiLevelType w:val="hybridMultilevel"/>
    <w:tmpl w:val="4F6447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5426269"/>
    <w:multiLevelType w:val="hybridMultilevel"/>
    <w:tmpl w:val="A66CE7A4"/>
    <w:lvl w:ilvl="0" w:tplc="1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78E080D"/>
    <w:multiLevelType w:val="hybridMultilevel"/>
    <w:tmpl w:val="FD80D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675877"/>
    <w:multiLevelType w:val="hybridMultilevel"/>
    <w:tmpl w:val="1638D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683144"/>
    <w:multiLevelType w:val="hybridMultilevel"/>
    <w:tmpl w:val="7912456A"/>
    <w:lvl w:ilvl="0" w:tplc="E56266C4">
      <w:start w:val="1"/>
      <w:numFmt w:val="decimal"/>
      <w:pStyle w:val="Heading3"/>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D812B0"/>
    <w:multiLevelType w:val="hybridMultilevel"/>
    <w:tmpl w:val="1EACF3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2A571A7"/>
    <w:multiLevelType w:val="multilevel"/>
    <w:tmpl w:val="D6B0DE54"/>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770F5918"/>
    <w:multiLevelType w:val="hybridMultilevel"/>
    <w:tmpl w:val="58EE1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8F6A0D"/>
    <w:multiLevelType w:val="hybridMultilevel"/>
    <w:tmpl w:val="8160B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4108164">
    <w:abstractNumId w:val="30"/>
  </w:num>
  <w:num w:numId="2" w16cid:durableId="1655833341">
    <w:abstractNumId w:val="13"/>
  </w:num>
  <w:num w:numId="3" w16cid:durableId="1522354372">
    <w:abstractNumId w:val="15"/>
  </w:num>
  <w:num w:numId="4" w16cid:durableId="1133446098">
    <w:abstractNumId w:val="29"/>
  </w:num>
  <w:num w:numId="5" w16cid:durableId="452789529">
    <w:abstractNumId w:val="7"/>
  </w:num>
  <w:num w:numId="6" w16cid:durableId="843403411">
    <w:abstractNumId w:val="28"/>
  </w:num>
  <w:num w:numId="7" w16cid:durableId="758060328">
    <w:abstractNumId w:val="12"/>
  </w:num>
  <w:num w:numId="8" w16cid:durableId="282276266">
    <w:abstractNumId w:val="26"/>
  </w:num>
  <w:num w:numId="9" w16cid:durableId="32658307">
    <w:abstractNumId w:val="21"/>
  </w:num>
  <w:num w:numId="10" w16cid:durableId="1684085465">
    <w:abstractNumId w:val="3"/>
  </w:num>
  <w:num w:numId="11" w16cid:durableId="1889603820">
    <w:abstractNumId w:val="19"/>
  </w:num>
  <w:num w:numId="12" w16cid:durableId="250700899">
    <w:abstractNumId w:val="24"/>
  </w:num>
  <w:num w:numId="13" w16cid:durableId="1988657002">
    <w:abstractNumId w:val="25"/>
  </w:num>
  <w:num w:numId="14" w16cid:durableId="410545388">
    <w:abstractNumId w:val="5"/>
  </w:num>
  <w:num w:numId="15" w16cid:durableId="1203398264">
    <w:abstractNumId w:val="6"/>
  </w:num>
  <w:num w:numId="16" w16cid:durableId="1232152954">
    <w:abstractNumId w:val="22"/>
  </w:num>
  <w:num w:numId="17" w16cid:durableId="2050915718">
    <w:abstractNumId w:val="10"/>
  </w:num>
  <w:num w:numId="18" w16cid:durableId="1176503926">
    <w:abstractNumId w:val="27"/>
  </w:num>
  <w:num w:numId="19" w16cid:durableId="320429230">
    <w:abstractNumId w:val="11"/>
  </w:num>
  <w:num w:numId="20" w16cid:durableId="813988654">
    <w:abstractNumId w:val="1"/>
  </w:num>
  <w:num w:numId="21" w16cid:durableId="329139172">
    <w:abstractNumId w:val="9"/>
  </w:num>
  <w:num w:numId="22" w16cid:durableId="1687704903">
    <w:abstractNumId w:val="4"/>
  </w:num>
  <w:num w:numId="23" w16cid:durableId="754593997">
    <w:abstractNumId w:val="23"/>
  </w:num>
  <w:num w:numId="24" w16cid:durableId="1805150092">
    <w:abstractNumId w:val="14"/>
  </w:num>
  <w:num w:numId="25" w16cid:durableId="2027439707">
    <w:abstractNumId w:val="20"/>
  </w:num>
  <w:num w:numId="26" w16cid:durableId="2074619734">
    <w:abstractNumId w:val="16"/>
  </w:num>
  <w:num w:numId="27" w16cid:durableId="699748119">
    <w:abstractNumId w:val="8"/>
  </w:num>
  <w:num w:numId="28" w16cid:durableId="1687975100">
    <w:abstractNumId w:val="18"/>
  </w:num>
  <w:num w:numId="29" w16cid:durableId="779109977">
    <w:abstractNumId w:val="0"/>
  </w:num>
  <w:num w:numId="30" w16cid:durableId="336151110">
    <w:abstractNumId w:val="17"/>
  </w:num>
  <w:num w:numId="31" w16cid:durableId="82401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01"/>
    <w:rsid w:val="0000107B"/>
    <w:rsid w:val="00040066"/>
    <w:rsid w:val="00063C5D"/>
    <w:rsid w:val="000A087C"/>
    <w:rsid w:val="000A6C76"/>
    <w:rsid w:val="000B1B12"/>
    <w:rsid w:val="00114A07"/>
    <w:rsid w:val="001371B6"/>
    <w:rsid w:val="0014054B"/>
    <w:rsid w:val="001471B7"/>
    <w:rsid w:val="00180353"/>
    <w:rsid w:val="0019577E"/>
    <w:rsid w:val="001D5E25"/>
    <w:rsid w:val="00223818"/>
    <w:rsid w:val="00261A05"/>
    <w:rsid w:val="002752AE"/>
    <w:rsid w:val="002811D0"/>
    <w:rsid w:val="00281DE3"/>
    <w:rsid w:val="00287FB4"/>
    <w:rsid w:val="002E5568"/>
    <w:rsid w:val="00313559"/>
    <w:rsid w:val="00317BE6"/>
    <w:rsid w:val="00340FC5"/>
    <w:rsid w:val="00381BD3"/>
    <w:rsid w:val="00397A10"/>
    <w:rsid w:val="003B0D00"/>
    <w:rsid w:val="003C4D24"/>
    <w:rsid w:val="003F5F3E"/>
    <w:rsid w:val="003F6CBF"/>
    <w:rsid w:val="00467C6A"/>
    <w:rsid w:val="004828F8"/>
    <w:rsid w:val="004874EA"/>
    <w:rsid w:val="00493041"/>
    <w:rsid w:val="004935F4"/>
    <w:rsid w:val="004C3D94"/>
    <w:rsid w:val="004E1785"/>
    <w:rsid w:val="00541BB6"/>
    <w:rsid w:val="00541F01"/>
    <w:rsid w:val="005825D4"/>
    <w:rsid w:val="00597C9F"/>
    <w:rsid w:val="005B3EDE"/>
    <w:rsid w:val="005F6D62"/>
    <w:rsid w:val="00630199"/>
    <w:rsid w:val="00642504"/>
    <w:rsid w:val="006B3665"/>
    <w:rsid w:val="006B7CCB"/>
    <w:rsid w:val="006D07DE"/>
    <w:rsid w:val="006D2278"/>
    <w:rsid w:val="006F2039"/>
    <w:rsid w:val="00700AC9"/>
    <w:rsid w:val="00717A36"/>
    <w:rsid w:val="00766748"/>
    <w:rsid w:val="00790530"/>
    <w:rsid w:val="007B685B"/>
    <w:rsid w:val="007B7185"/>
    <w:rsid w:val="007E6A01"/>
    <w:rsid w:val="008217BB"/>
    <w:rsid w:val="008300BD"/>
    <w:rsid w:val="008338A2"/>
    <w:rsid w:val="00837861"/>
    <w:rsid w:val="00845448"/>
    <w:rsid w:val="008748DE"/>
    <w:rsid w:val="008C6D09"/>
    <w:rsid w:val="008F3963"/>
    <w:rsid w:val="00906815"/>
    <w:rsid w:val="009172A2"/>
    <w:rsid w:val="00921026"/>
    <w:rsid w:val="00940539"/>
    <w:rsid w:val="009B37BC"/>
    <w:rsid w:val="009F62DC"/>
    <w:rsid w:val="009F737C"/>
    <w:rsid w:val="00A17B6A"/>
    <w:rsid w:val="00A3165D"/>
    <w:rsid w:val="00A34D9F"/>
    <w:rsid w:val="00A42EF3"/>
    <w:rsid w:val="00A92822"/>
    <w:rsid w:val="00AA136C"/>
    <w:rsid w:val="00AA5822"/>
    <w:rsid w:val="00AC0110"/>
    <w:rsid w:val="00AC1A15"/>
    <w:rsid w:val="00B06216"/>
    <w:rsid w:val="00B103A1"/>
    <w:rsid w:val="00B1414A"/>
    <w:rsid w:val="00B30C2E"/>
    <w:rsid w:val="00BB3265"/>
    <w:rsid w:val="00BE36B5"/>
    <w:rsid w:val="00BE69D7"/>
    <w:rsid w:val="00BE6B28"/>
    <w:rsid w:val="00C026EC"/>
    <w:rsid w:val="00C115A0"/>
    <w:rsid w:val="00C448E2"/>
    <w:rsid w:val="00C51715"/>
    <w:rsid w:val="00C876B2"/>
    <w:rsid w:val="00CA264F"/>
    <w:rsid w:val="00CB7595"/>
    <w:rsid w:val="00CD5816"/>
    <w:rsid w:val="00CD5D3B"/>
    <w:rsid w:val="00D02DE4"/>
    <w:rsid w:val="00D55194"/>
    <w:rsid w:val="00D56C29"/>
    <w:rsid w:val="00D65591"/>
    <w:rsid w:val="00D736A2"/>
    <w:rsid w:val="00D907F5"/>
    <w:rsid w:val="00DB24D2"/>
    <w:rsid w:val="00DB2C48"/>
    <w:rsid w:val="00DE3248"/>
    <w:rsid w:val="00DF27CF"/>
    <w:rsid w:val="00E24664"/>
    <w:rsid w:val="00E70C8D"/>
    <w:rsid w:val="00E811EF"/>
    <w:rsid w:val="00E93697"/>
    <w:rsid w:val="00E96D50"/>
    <w:rsid w:val="00EB1C6E"/>
    <w:rsid w:val="00EC24CE"/>
    <w:rsid w:val="00ED124C"/>
    <w:rsid w:val="00EE690E"/>
    <w:rsid w:val="00F330CA"/>
    <w:rsid w:val="00F41FF7"/>
    <w:rsid w:val="00F517E1"/>
    <w:rsid w:val="00F853EE"/>
    <w:rsid w:val="00FB368A"/>
    <w:rsid w:val="00FD1ADF"/>
    <w:rsid w:val="00FF61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A4BA"/>
  <w15:docId w15:val="{F923F150-8A2B-4AD8-B001-D6B1FDBF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53"/>
    <w:pPr>
      <w:jc w:val="both"/>
    </w:pPr>
    <w:rPr>
      <w:rFonts w:ascii="Trebuchet MS" w:hAnsi="Trebuchet MS"/>
    </w:rPr>
  </w:style>
  <w:style w:type="paragraph" w:styleId="Heading1">
    <w:name w:val="heading 1"/>
    <w:basedOn w:val="Normal"/>
    <w:next w:val="Normal"/>
    <w:link w:val="Heading1Char"/>
    <w:uiPriority w:val="9"/>
    <w:qFormat/>
    <w:rsid w:val="00180353"/>
    <w:pPr>
      <w:keepNext/>
      <w:keepLines/>
      <w:spacing w:before="480" w:after="0"/>
      <w:jc w:val="left"/>
      <w:outlineLvl w:val="0"/>
    </w:pPr>
    <w:rPr>
      <w:rFonts w:eastAsiaTheme="majorEastAsia" w:cstheme="majorBidi"/>
      <w:b/>
      <w:bCs/>
      <w:color w:val="C77C0E" w:themeColor="accent1" w:themeShade="BF"/>
      <w:sz w:val="32"/>
      <w:szCs w:val="28"/>
    </w:rPr>
  </w:style>
  <w:style w:type="paragraph" w:styleId="Heading2">
    <w:name w:val="heading 2"/>
    <w:basedOn w:val="Normal"/>
    <w:next w:val="Normal"/>
    <w:link w:val="Heading2Char"/>
    <w:uiPriority w:val="9"/>
    <w:unhideWhenUsed/>
    <w:qFormat/>
    <w:rsid w:val="00630199"/>
    <w:pPr>
      <w:keepNext/>
      <w:keepLines/>
      <w:spacing w:before="200" w:after="0"/>
      <w:outlineLvl w:val="1"/>
    </w:pPr>
    <w:rPr>
      <w:rFonts w:eastAsiaTheme="majorEastAsia" w:cstheme="majorBidi"/>
      <w:b/>
      <w:bCs/>
      <w:color w:val="C77C0E" w:themeColor="accent1" w:themeShade="BF"/>
      <w:sz w:val="24"/>
      <w:szCs w:val="26"/>
    </w:rPr>
  </w:style>
  <w:style w:type="paragraph" w:styleId="Heading3">
    <w:name w:val="heading 3"/>
    <w:basedOn w:val="Heading2"/>
    <w:next w:val="Normal"/>
    <w:link w:val="Heading3Char"/>
    <w:uiPriority w:val="9"/>
    <w:unhideWhenUsed/>
    <w:qFormat/>
    <w:rsid w:val="00ED124C"/>
    <w:pPr>
      <w:numPr>
        <w:numId w:val="8"/>
      </w:numPr>
      <w:jc w:val="left"/>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48"/>
    <w:rPr>
      <w:rFonts w:ascii="Tahoma" w:hAnsi="Tahoma" w:cs="Tahoma"/>
      <w:sz w:val="16"/>
      <w:szCs w:val="16"/>
    </w:rPr>
  </w:style>
  <w:style w:type="paragraph" w:styleId="NormalWeb">
    <w:name w:val="Normal (Web)"/>
    <w:basedOn w:val="Normal"/>
    <w:uiPriority w:val="99"/>
    <w:semiHidden/>
    <w:unhideWhenUsed/>
    <w:rsid w:val="00DE32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E3248"/>
    <w:rPr>
      <w:color w:val="0000FF"/>
      <w:u w:val="single"/>
    </w:rPr>
  </w:style>
  <w:style w:type="character" w:customStyle="1" w:styleId="Heading1Char">
    <w:name w:val="Heading 1 Char"/>
    <w:basedOn w:val="DefaultParagraphFont"/>
    <w:link w:val="Heading1"/>
    <w:uiPriority w:val="9"/>
    <w:rsid w:val="00180353"/>
    <w:rPr>
      <w:rFonts w:ascii="Trebuchet MS" w:eastAsiaTheme="majorEastAsia" w:hAnsi="Trebuchet MS" w:cstheme="majorBidi"/>
      <w:b/>
      <w:bCs/>
      <w:color w:val="C77C0E" w:themeColor="accent1" w:themeShade="BF"/>
      <w:sz w:val="32"/>
      <w:szCs w:val="28"/>
    </w:rPr>
  </w:style>
  <w:style w:type="paragraph" w:styleId="Title">
    <w:name w:val="Title"/>
    <w:basedOn w:val="Heading1"/>
    <w:next w:val="Normal"/>
    <w:link w:val="TitleChar"/>
    <w:uiPriority w:val="10"/>
    <w:qFormat/>
    <w:rsid w:val="00180353"/>
    <w:pPr>
      <w:spacing w:before="0"/>
      <w:jc w:val="right"/>
    </w:pPr>
  </w:style>
  <w:style w:type="character" w:customStyle="1" w:styleId="TitleChar">
    <w:name w:val="Title Char"/>
    <w:basedOn w:val="DefaultParagraphFont"/>
    <w:link w:val="Title"/>
    <w:uiPriority w:val="10"/>
    <w:rsid w:val="00180353"/>
    <w:rPr>
      <w:rFonts w:ascii="Trebuchet MS" w:eastAsiaTheme="majorEastAsia" w:hAnsi="Trebuchet MS" w:cstheme="majorBidi"/>
      <w:b/>
      <w:bCs/>
      <w:color w:val="C77C0E" w:themeColor="accent1" w:themeShade="BF"/>
      <w:sz w:val="32"/>
      <w:szCs w:val="28"/>
    </w:rPr>
  </w:style>
  <w:style w:type="character" w:customStyle="1" w:styleId="Heading2Char">
    <w:name w:val="Heading 2 Char"/>
    <w:basedOn w:val="DefaultParagraphFont"/>
    <w:link w:val="Heading2"/>
    <w:uiPriority w:val="9"/>
    <w:rsid w:val="00630199"/>
    <w:rPr>
      <w:rFonts w:ascii="Trebuchet MS" w:eastAsiaTheme="majorEastAsia" w:hAnsi="Trebuchet MS" w:cstheme="majorBidi"/>
      <w:b/>
      <w:bCs/>
      <w:color w:val="C77C0E" w:themeColor="accent1" w:themeShade="BF"/>
      <w:sz w:val="24"/>
      <w:szCs w:val="26"/>
    </w:rPr>
  </w:style>
  <w:style w:type="table" w:styleId="TableGrid">
    <w:name w:val="Table Grid"/>
    <w:basedOn w:val="TableNormal"/>
    <w:uiPriority w:val="59"/>
    <w:rsid w:val="00F5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353"/>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ED124C"/>
    <w:rPr>
      <w:rFonts w:ascii="Trebuchet MS" w:eastAsiaTheme="majorEastAsia" w:hAnsi="Trebuchet MS" w:cstheme="majorBidi"/>
      <w:bCs/>
      <w:color w:val="C77C0E" w:themeColor="accent1" w:themeShade="BF"/>
      <w:szCs w:val="26"/>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8748DE"/>
    <w:pPr>
      <w:numPr>
        <w:numId w:val="5"/>
      </w:numPr>
      <w:spacing w:after="160" w:line="259" w:lineRule="auto"/>
      <w:contextualSpacing/>
      <w:jc w:val="left"/>
    </w:pPr>
    <w:rPr>
      <w:rFonts w:eastAsia="Times New Roman" w:cs="Times New Roman"/>
    </w:rPr>
  </w:style>
  <w:style w:type="paragraph" w:styleId="NoSpacing">
    <w:name w:val="No Spacing"/>
    <w:uiPriority w:val="1"/>
    <w:qFormat/>
    <w:rsid w:val="00541BB6"/>
    <w:pPr>
      <w:spacing w:after="0" w:line="240" w:lineRule="auto"/>
    </w:pPr>
  </w:style>
  <w:style w:type="paragraph" w:styleId="Header">
    <w:name w:val="header"/>
    <w:basedOn w:val="Normal"/>
    <w:link w:val="HeaderChar"/>
    <w:uiPriority w:val="99"/>
    <w:unhideWhenUsed/>
    <w:rsid w:val="005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62"/>
    <w:rPr>
      <w:rFonts w:ascii="Trebuchet MS" w:hAnsi="Trebuchet MS"/>
    </w:rPr>
  </w:style>
  <w:style w:type="paragraph" w:styleId="Footer">
    <w:name w:val="footer"/>
    <w:basedOn w:val="Normal"/>
    <w:link w:val="FooterChar"/>
    <w:uiPriority w:val="99"/>
    <w:unhideWhenUsed/>
    <w:rsid w:val="005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62"/>
    <w:rPr>
      <w:rFonts w:ascii="Trebuchet MS" w:hAnsi="Trebuchet MS"/>
    </w:rPr>
  </w:style>
  <w:style w:type="paragraph" w:styleId="Revision">
    <w:name w:val="Revision"/>
    <w:hidden/>
    <w:uiPriority w:val="99"/>
    <w:semiHidden/>
    <w:rsid w:val="00FD1ADF"/>
    <w:pPr>
      <w:spacing w:after="0" w:line="240" w:lineRule="auto"/>
    </w:pPr>
    <w:rPr>
      <w:rFonts w:ascii="Trebuchet MS" w:hAnsi="Trebuchet MS"/>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B1414A"/>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830">
      <w:bodyDiv w:val="1"/>
      <w:marLeft w:val="0"/>
      <w:marRight w:val="0"/>
      <w:marTop w:val="0"/>
      <w:marBottom w:val="0"/>
      <w:divBdr>
        <w:top w:val="none" w:sz="0" w:space="0" w:color="auto"/>
        <w:left w:val="none" w:sz="0" w:space="0" w:color="auto"/>
        <w:bottom w:val="none" w:sz="0" w:space="0" w:color="auto"/>
        <w:right w:val="none" w:sz="0" w:space="0" w:color="auto"/>
      </w:divBdr>
    </w:div>
    <w:div w:id="1247496662">
      <w:bodyDiv w:val="1"/>
      <w:marLeft w:val="0"/>
      <w:marRight w:val="0"/>
      <w:marTop w:val="0"/>
      <w:marBottom w:val="0"/>
      <w:divBdr>
        <w:top w:val="none" w:sz="0" w:space="0" w:color="auto"/>
        <w:left w:val="none" w:sz="0" w:space="0" w:color="auto"/>
        <w:bottom w:val="none" w:sz="0" w:space="0" w:color="auto"/>
        <w:right w:val="none" w:sz="0" w:space="0" w:color="auto"/>
      </w:divBdr>
    </w:div>
    <w:div w:id="1710110767">
      <w:bodyDiv w:val="1"/>
      <w:marLeft w:val="0"/>
      <w:marRight w:val="0"/>
      <w:marTop w:val="0"/>
      <w:marBottom w:val="0"/>
      <w:divBdr>
        <w:top w:val="none" w:sz="0" w:space="0" w:color="auto"/>
        <w:left w:val="none" w:sz="0" w:space="0" w:color="auto"/>
        <w:bottom w:val="none" w:sz="0" w:space="0" w:color="auto"/>
        <w:right w:val="none" w:sz="0" w:space="0" w:color="auto"/>
      </w:divBdr>
    </w:div>
    <w:div w:id="17248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ndcampus.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andcampus.ie/" TargetMode="External"/><Relationship Id="rId4" Type="http://schemas.openxmlformats.org/officeDocument/2006/relationships/webSettings" Target="webSettings.xml"/><Relationship Id="rId9" Type="http://schemas.openxmlformats.org/officeDocument/2006/relationships/hyperlink" Target="https://strandcampus.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Enda Candon</dc:creator>
  <cp:lastModifiedBy>Jackie de Bruin</cp:lastModifiedBy>
  <cp:revision>19</cp:revision>
  <cp:lastPrinted>2023-09-01T16:58:00Z</cp:lastPrinted>
  <dcterms:created xsi:type="dcterms:W3CDTF">2023-09-01T16:35:00Z</dcterms:created>
  <dcterms:modified xsi:type="dcterms:W3CDTF">2023-12-01T16:03:00Z</dcterms:modified>
</cp:coreProperties>
</file>